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97" w:rsidRPr="005C7B9D" w:rsidRDefault="00D96397" w:rsidP="00D96397">
      <w:pPr>
        <w:numPr>
          <w:ilvl w:val="0"/>
          <w:numId w:val="1"/>
        </w:numPr>
        <w:tabs>
          <w:tab w:val="clear" w:pos="720"/>
          <w:tab w:val="num" w:pos="400"/>
        </w:tabs>
        <w:ind w:left="400"/>
        <w:jc w:val="both"/>
        <w:rPr>
          <w:rFonts w:ascii="Arial" w:hAnsi="Arial" w:cs="Arial"/>
          <w:b/>
          <w:bCs/>
          <w:sz w:val="20"/>
          <w:szCs w:val="20"/>
        </w:rPr>
      </w:pPr>
      <w:r>
        <w:rPr>
          <w:rFonts w:ascii="Arial" w:hAnsi="Arial" w:cs="Arial"/>
          <w:b/>
          <w:bCs/>
          <w:sz w:val="20"/>
          <w:szCs w:val="20"/>
        </w:rPr>
        <w:t>EXPL</w:t>
      </w:r>
      <w:r w:rsidRPr="005C7B9D">
        <w:rPr>
          <w:rFonts w:ascii="Arial" w:hAnsi="Arial" w:cs="Arial"/>
          <w:b/>
          <w:bCs/>
          <w:sz w:val="20"/>
          <w:szCs w:val="20"/>
        </w:rPr>
        <w:t>ANATORY NOTES PURSUANT TO THE FINANCIAL REPORTING STANDARD (“FRS”) 134: INTERIM FINANCIAL REPORTING</w:t>
      </w:r>
    </w:p>
    <w:p w:rsidR="00D96397" w:rsidRPr="005C7B9D" w:rsidRDefault="00D96397" w:rsidP="00D96397">
      <w:pPr>
        <w:ind w:left="40"/>
        <w:jc w:val="both"/>
        <w:rPr>
          <w:rFonts w:ascii="Arial" w:hAnsi="Arial" w:cs="Arial"/>
          <w:sz w:val="20"/>
          <w:szCs w:val="20"/>
        </w:rPr>
      </w:pPr>
    </w:p>
    <w:p w:rsidR="00D96397" w:rsidRPr="005C7B9D" w:rsidRDefault="00D96397" w:rsidP="005E5884">
      <w:pPr>
        <w:numPr>
          <w:ilvl w:val="0"/>
          <w:numId w:val="2"/>
        </w:numPr>
        <w:ind w:left="403"/>
        <w:jc w:val="both"/>
        <w:rPr>
          <w:rFonts w:ascii="Arial" w:hAnsi="Arial" w:cs="Arial"/>
          <w:b/>
          <w:bCs/>
          <w:sz w:val="20"/>
          <w:szCs w:val="20"/>
        </w:rPr>
      </w:pPr>
      <w:r w:rsidRPr="005C7B9D">
        <w:rPr>
          <w:rFonts w:ascii="Arial" w:hAnsi="Arial" w:cs="Arial"/>
          <w:b/>
          <w:bCs/>
          <w:sz w:val="20"/>
          <w:szCs w:val="20"/>
        </w:rPr>
        <w:t>Basis of Preparation</w:t>
      </w:r>
    </w:p>
    <w:p w:rsidR="00D96397" w:rsidRPr="005C7B9D" w:rsidRDefault="00D96397" w:rsidP="005E5884">
      <w:pPr>
        <w:ind w:left="403"/>
        <w:jc w:val="both"/>
        <w:rPr>
          <w:rFonts w:ascii="Arial" w:hAnsi="Arial" w:cs="Arial"/>
          <w:sz w:val="20"/>
          <w:szCs w:val="20"/>
        </w:rPr>
      </w:pPr>
    </w:p>
    <w:p w:rsidR="000074D8" w:rsidRPr="005C7B9D" w:rsidRDefault="00D96397" w:rsidP="005E5884">
      <w:pPr>
        <w:ind w:left="403"/>
        <w:jc w:val="both"/>
        <w:rPr>
          <w:rFonts w:ascii="Arial" w:hAnsi="Arial" w:cs="Arial"/>
          <w:sz w:val="20"/>
          <w:szCs w:val="20"/>
        </w:rPr>
      </w:pPr>
      <w:r w:rsidRPr="005C7B9D">
        <w:rPr>
          <w:rFonts w:ascii="Arial" w:hAnsi="Arial" w:cs="Arial"/>
          <w:sz w:val="20"/>
          <w:szCs w:val="20"/>
        </w:rPr>
        <w:t xml:space="preserve">This interim report is unaudited and has been prepared in accordance with FRS 134: Interim Financial Reporting and </w:t>
      </w:r>
      <w:proofErr w:type="spellStart"/>
      <w:r w:rsidR="00796CBE" w:rsidRPr="005C7B9D">
        <w:rPr>
          <w:rFonts w:ascii="Arial" w:hAnsi="Arial" w:cs="Arial"/>
          <w:sz w:val="20"/>
          <w:szCs w:val="20"/>
        </w:rPr>
        <w:t>para</w:t>
      </w:r>
      <w:proofErr w:type="spellEnd"/>
      <w:r w:rsidR="00796CBE" w:rsidRPr="005C7B9D">
        <w:rPr>
          <w:rFonts w:ascii="Arial" w:hAnsi="Arial" w:cs="Arial"/>
          <w:sz w:val="20"/>
          <w:szCs w:val="20"/>
        </w:rPr>
        <w:t xml:space="preserve"> 9.22 of the </w:t>
      </w:r>
      <w:r w:rsidR="007E3FE7" w:rsidRPr="005C7B9D">
        <w:rPr>
          <w:rFonts w:ascii="Arial" w:hAnsi="Arial" w:cs="Arial"/>
          <w:sz w:val="20"/>
          <w:szCs w:val="20"/>
        </w:rPr>
        <w:t xml:space="preserve">Main </w:t>
      </w:r>
      <w:r w:rsidR="007B3076" w:rsidRPr="005C7B9D">
        <w:rPr>
          <w:rFonts w:ascii="Arial" w:hAnsi="Arial" w:cs="Arial"/>
          <w:sz w:val="20"/>
          <w:szCs w:val="20"/>
        </w:rPr>
        <w:t>M</w:t>
      </w:r>
      <w:r w:rsidR="007E3FE7" w:rsidRPr="005C7B9D">
        <w:rPr>
          <w:rFonts w:ascii="Arial" w:hAnsi="Arial" w:cs="Arial"/>
          <w:sz w:val="20"/>
          <w:szCs w:val="20"/>
        </w:rPr>
        <w:t xml:space="preserve">arket </w:t>
      </w:r>
      <w:r w:rsidR="00796CBE" w:rsidRPr="005C7B9D">
        <w:rPr>
          <w:rFonts w:ascii="Arial" w:hAnsi="Arial" w:cs="Arial"/>
          <w:sz w:val="20"/>
          <w:szCs w:val="20"/>
        </w:rPr>
        <w:t>Listing Requirement</w:t>
      </w:r>
      <w:r w:rsidR="007E3FE7" w:rsidRPr="005C7B9D">
        <w:rPr>
          <w:rFonts w:ascii="Arial" w:hAnsi="Arial" w:cs="Arial"/>
          <w:sz w:val="20"/>
          <w:szCs w:val="20"/>
        </w:rPr>
        <w:t>s of Bursa Malaysia Securities Berhad (“Bur</w:t>
      </w:r>
      <w:r w:rsidR="000050DA" w:rsidRPr="005C7B9D">
        <w:rPr>
          <w:rFonts w:ascii="Arial" w:hAnsi="Arial" w:cs="Arial"/>
          <w:sz w:val="20"/>
          <w:szCs w:val="20"/>
        </w:rPr>
        <w:t>sa</w:t>
      </w:r>
      <w:r w:rsidR="007E3FE7" w:rsidRPr="005C7B9D">
        <w:rPr>
          <w:rFonts w:ascii="Arial" w:hAnsi="Arial" w:cs="Arial"/>
          <w:sz w:val="20"/>
          <w:szCs w:val="20"/>
        </w:rPr>
        <w:t xml:space="preserve"> Securities”)</w:t>
      </w:r>
      <w:r w:rsidR="00796CBE" w:rsidRPr="005C7B9D">
        <w:rPr>
          <w:rFonts w:ascii="Arial" w:hAnsi="Arial" w:cs="Arial"/>
          <w:sz w:val="20"/>
          <w:szCs w:val="20"/>
        </w:rPr>
        <w:t xml:space="preserve">. </w:t>
      </w:r>
    </w:p>
    <w:p w:rsidR="000074D8" w:rsidRPr="005C7B9D" w:rsidRDefault="000074D8" w:rsidP="005E5884">
      <w:pPr>
        <w:ind w:left="403"/>
        <w:jc w:val="both"/>
        <w:rPr>
          <w:rFonts w:ascii="Arial" w:hAnsi="Arial" w:cs="Arial"/>
          <w:sz w:val="20"/>
          <w:szCs w:val="20"/>
        </w:rPr>
      </w:pPr>
    </w:p>
    <w:p w:rsidR="00D96397" w:rsidRPr="005C7B9D" w:rsidRDefault="00D96397" w:rsidP="005E5884">
      <w:pPr>
        <w:ind w:left="403"/>
        <w:jc w:val="both"/>
        <w:rPr>
          <w:rFonts w:ascii="Arial" w:hAnsi="Arial" w:cs="Arial"/>
          <w:sz w:val="20"/>
          <w:szCs w:val="20"/>
        </w:rPr>
      </w:pPr>
      <w:r w:rsidRPr="005C7B9D">
        <w:rPr>
          <w:rFonts w:ascii="Arial" w:hAnsi="Arial" w:cs="Arial"/>
          <w:sz w:val="20"/>
          <w:szCs w:val="20"/>
        </w:rPr>
        <w:t xml:space="preserve">This is the first interim report on the consolidated results announced by </w:t>
      </w:r>
      <w:r w:rsidR="00796CBE" w:rsidRPr="005C7B9D">
        <w:rPr>
          <w:rFonts w:ascii="Arial" w:hAnsi="Arial" w:cs="Arial"/>
          <w:sz w:val="20"/>
          <w:szCs w:val="20"/>
        </w:rPr>
        <w:t>Century Software Holdings Berhad</w:t>
      </w:r>
      <w:r w:rsidRPr="005C7B9D">
        <w:rPr>
          <w:rFonts w:ascii="Arial" w:hAnsi="Arial" w:cs="Arial"/>
          <w:sz w:val="20"/>
          <w:szCs w:val="20"/>
        </w:rPr>
        <w:t xml:space="preserve"> (the “Company”) in compliance with the Listing Requirements. As such, there are no comparative figures for the preceding years’ corresponding quarter and period. </w:t>
      </w:r>
    </w:p>
    <w:p w:rsidR="00D96397" w:rsidRPr="005C7B9D" w:rsidRDefault="00D96397" w:rsidP="005E5884">
      <w:pPr>
        <w:ind w:left="403"/>
        <w:jc w:val="both"/>
        <w:rPr>
          <w:rFonts w:ascii="Arial" w:hAnsi="Arial" w:cs="Arial"/>
          <w:sz w:val="20"/>
          <w:szCs w:val="20"/>
        </w:rPr>
      </w:pPr>
    </w:p>
    <w:p w:rsidR="00D96397" w:rsidRPr="005C7B9D" w:rsidRDefault="00D96397" w:rsidP="005E5884">
      <w:pPr>
        <w:ind w:left="403"/>
        <w:jc w:val="both"/>
        <w:rPr>
          <w:rFonts w:ascii="Arial" w:hAnsi="Arial" w:cs="Arial"/>
          <w:sz w:val="20"/>
          <w:szCs w:val="20"/>
        </w:rPr>
      </w:pPr>
      <w:r w:rsidRPr="005C7B9D">
        <w:rPr>
          <w:rFonts w:ascii="Arial" w:hAnsi="Arial" w:cs="Arial"/>
          <w:sz w:val="20"/>
          <w:szCs w:val="20"/>
        </w:rPr>
        <w:t>The accounting policies and methods of computation adopted by the Company and its subsidiaries (the “Group”) for this interim financial report are in compliance with the new and revised FRSs issued by the Malaysian Accounting Standards Board (“MASB”).</w:t>
      </w:r>
    </w:p>
    <w:p w:rsidR="00D96397" w:rsidRPr="005C7B9D" w:rsidRDefault="00D96397" w:rsidP="005E5884">
      <w:pPr>
        <w:ind w:left="403"/>
        <w:jc w:val="both"/>
        <w:rPr>
          <w:rFonts w:ascii="Arial" w:hAnsi="Arial" w:cs="Arial"/>
          <w:sz w:val="20"/>
          <w:szCs w:val="20"/>
        </w:rPr>
      </w:pPr>
    </w:p>
    <w:p w:rsidR="00D96397" w:rsidRPr="005C7B9D" w:rsidRDefault="00D96397" w:rsidP="005E5884">
      <w:pPr>
        <w:ind w:left="403"/>
        <w:jc w:val="both"/>
        <w:rPr>
          <w:rFonts w:ascii="Arial" w:hAnsi="Arial" w:cs="Arial"/>
          <w:sz w:val="20"/>
          <w:szCs w:val="20"/>
        </w:rPr>
      </w:pPr>
      <w:r w:rsidRPr="005C7B9D">
        <w:rPr>
          <w:rFonts w:ascii="Arial" w:hAnsi="Arial" w:cs="Arial"/>
          <w:sz w:val="20"/>
          <w:szCs w:val="20"/>
        </w:rPr>
        <w:t>Th</w:t>
      </w:r>
      <w:r w:rsidR="000050DA" w:rsidRPr="005C7B9D">
        <w:rPr>
          <w:rFonts w:ascii="Arial" w:hAnsi="Arial" w:cs="Arial"/>
          <w:sz w:val="20"/>
          <w:szCs w:val="20"/>
        </w:rPr>
        <w:t xml:space="preserve">is </w:t>
      </w:r>
      <w:r w:rsidRPr="005C7B9D">
        <w:rPr>
          <w:rFonts w:ascii="Arial" w:hAnsi="Arial" w:cs="Arial"/>
          <w:sz w:val="20"/>
          <w:szCs w:val="20"/>
        </w:rPr>
        <w:t xml:space="preserve">interim report should be read in conjunction with the </w:t>
      </w:r>
      <w:r w:rsidR="00F6454B" w:rsidRPr="005C7B9D">
        <w:rPr>
          <w:rFonts w:ascii="Arial" w:hAnsi="Arial" w:cs="Arial"/>
          <w:sz w:val="20"/>
          <w:szCs w:val="20"/>
        </w:rPr>
        <w:t>Group’s audited financial statements for the financial year ended 31 December 2010.</w:t>
      </w:r>
      <w:r w:rsidRPr="005C7B9D">
        <w:rPr>
          <w:rFonts w:ascii="Arial" w:hAnsi="Arial" w:cs="Arial"/>
          <w:sz w:val="20"/>
          <w:szCs w:val="20"/>
        </w:rPr>
        <w:t xml:space="preserve"> </w:t>
      </w:r>
    </w:p>
    <w:p w:rsidR="00D96397" w:rsidRPr="005C7B9D" w:rsidRDefault="00D96397" w:rsidP="00D96397">
      <w:pPr>
        <w:ind w:left="400"/>
        <w:jc w:val="both"/>
        <w:rPr>
          <w:rFonts w:ascii="Arial" w:hAnsi="Arial" w:cs="Arial"/>
          <w:sz w:val="20"/>
          <w:szCs w:val="20"/>
        </w:rPr>
      </w:pPr>
    </w:p>
    <w:p w:rsidR="00D96397" w:rsidRPr="005C7B9D" w:rsidRDefault="00D96397" w:rsidP="00D96397">
      <w:pPr>
        <w:numPr>
          <w:ilvl w:val="0"/>
          <w:numId w:val="2"/>
        </w:numPr>
        <w:rPr>
          <w:rFonts w:ascii="Arial" w:eastAsia="SimSun" w:hAnsi="Arial" w:cs="Arial"/>
          <w:b/>
          <w:sz w:val="20"/>
          <w:szCs w:val="20"/>
          <w:lang w:eastAsia="zh-CN"/>
        </w:rPr>
      </w:pPr>
      <w:r w:rsidRPr="005C7B9D">
        <w:rPr>
          <w:rFonts w:ascii="Arial" w:eastAsia="SimSun" w:hAnsi="Arial" w:cs="Arial"/>
          <w:b/>
          <w:sz w:val="20"/>
          <w:szCs w:val="20"/>
          <w:lang w:eastAsia="zh-CN"/>
        </w:rPr>
        <w:t>Adoption of New and Revised Accounting Policies</w:t>
      </w:r>
      <w:r w:rsidR="000F0BB3" w:rsidRPr="005C7B9D">
        <w:rPr>
          <w:rFonts w:ascii="Arial" w:eastAsia="SimSun" w:hAnsi="Arial" w:cs="Arial"/>
          <w:b/>
          <w:sz w:val="20"/>
          <w:szCs w:val="20"/>
          <w:lang w:eastAsia="zh-CN"/>
        </w:rPr>
        <w:t xml:space="preserve"> </w:t>
      </w:r>
    </w:p>
    <w:p w:rsidR="00D96397" w:rsidRPr="005C7B9D" w:rsidRDefault="00D96397" w:rsidP="00D96397">
      <w:pPr>
        <w:ind w:left="400"/>
        <w:rPr>
          <w:rFonts w:ascii="Arial" w:eastAsia="SimSun" w:hAnsi="Arial" w:cs="Arial"/>
          <w:sz w:val="20"/>
          <w:szCs w:val="20"/>
          <w:lang w:eastAsia="zh-CN"/>
        </w:rPr>
      </w:pPr>
    </w:p>
    <w:p w:rsidR="00D96397" w:rsidRPr="005C7B9D" w:rsidRDefault="00D96397" w:rsidP="00D96397">
      <w:pPr>
        <w:numPr>
          <w:ilvl w:val="0"/>
          <w:numId w:val="3"/>
        </w:numPr>
        <w:suppressAutoHyphens/>
        <w:jc w:val="both"/>
        <w:rPr>
          <w:rFonts w:ascii="Arial" w:hAnsi="Arial" w:cs="Arial"/>
          <w:spacing w:val="-3"/>
          <w:sz w:val="20"/>
          <w:szCs w:val="20"/>
        </w:rPr>
      </w:pPr>
      <w:r w:rsidRPr="005C7B9D">
        <w:rPr>
          <w:rFonts w:ascii="Arial" w:eastAsia="SimSun" w:hAnsi="Arial" w:cs="Arial"/>
          <w:sz w:val="20"/>
          <w:szCs w:val="20"/>
          <w:lang w:eastAsia="zh-CN"/>
        </w:rPr>
        <w:t>During the current financial period, the Group has adopted the following new accounting standards and interpretations (including the consequential amendments):</w:t>
      </w:r>
    </w:p>
    <w:tbl>
      <w:tblPr>
        <w:tblW w:w="10242" w:type="dxa"/>
        <w:tblInd w:w="108" w:type="dxa"/>
        <w:tblLook w:val="01E0"/>
      </w:tblPr>
      <w:tblGrid>
        <w:gridCol w:w="1332"/>
        <w:gridCol w:w="7578"/>
        <w:gridCol w:w="1332"/>
      </w:tblGrid>
      <w:tr w:rsidR="00D96397" w:rsidRPr="005C7B9D" w:rsidTr="007C2BAF">
        <w:trPr>
          <w:gridBefore w:val="1"/>
          <w:wBefore w:w="1332" w:type="dxa"/>
        </w:trPr>
        <w:tc>
          <w:tcPr>
            <w:tcW w:w="8910" w:type="dxa"/>
            <w:gridSpan w:val="2"/>
          </w:tcPr>
          <w:p w:rsidR="00D96397" w:rsidRPr="005C7B9D" w:rsidRDefault="00D96397" w:rsidP="00D77BC6">
            <w:pPr>
              <w:rPr>
                <w:rFonts w:ascii="Arial" w:eastAsia="SimSun" w:hAnsi="Arial" w:cs="Arial"/>
                <w:b/>
                <w:sz w:val="20"/>
                <w:szCs w:val="20"/>
                <w:lang w:eastAsia="zh-CN"/>
              </w:rPr>
            </w:pPr>
          </w:p>
        </w:tc>
      </w:tr>
      <w:tr w:rsidR="00D96397" w:rsidRPr="005C7B9D" w:rsidTr="007C2BAF">
        <w:trPr>
          <w:gridAfter w:val="1"/>
          <w:wAfter w:w="1332" w:type="dxa"/>
          <w:trHeight w:val="20"/>
        </w:trPr>
        <w:tc>
          <w:tcPr>
            <w:tcW w:w="8910" w:type="dxa"/>
            <w:gridSpan w:val="2"/>
          </w:tcPr>
          <w:p w:rsidR="00D96397" w:rsidRPr="005C7B9D" w:rsidRDefault="00D77BC6" w:rsidP="00EB74CA">
            <w:pPr>
              <w:ind w:left="403"/>
              <w:rPr>
                <w:rFonts w:ascii="Arial" w:eastAsia="SimSun" w:hAnsi="Arial" w:cs="Arial"/>
                <w:b/>
                <w:sz w:val="20"/>
                <w:szCs w:val="20"/>
                <w:lang w:eastAsia="zh-CN"/>
              </w:rPr>
            </w:pPr>
            <w:r w:rsidRPr="005C7B9D">
              <w:rPr>
                <w:rFonts w:ascii="Arial" w:eastAsia="SimSun" w:hAnsi="Arial" w:cs="Arial"/>
                <w:b/>
                <w:sz w:val="20"/>
                <w:szCs w:val="20"/>
                <w:lang w:eastAsia="zh-CN"/>
              </w:rPr>
              <w:t>FRSs and IC Interpretations (including the Consequential Amendments)</w:t>
            </w:r>
          </w:p>
          <w:p w:rsidR="00D77BC6" w:rsidRPr="005C7B9D" w:rsidRDefault="00D77BC6" w:rsidP="00EB74CA">
            <w:pPr>
              <w:ind w:left="403"/>
              <w:rPr>
                <w:rFonts w:ascii="Arial" w:eastAsia="SimSun" w:hAnsi="Arial" w:cs="Arial"/>
                <w:b/>
                <w:sz w:val="20"/>
                <w:szCs w:val="20"/>
                <w:lang w:eastAsia="zh-CN"/>
              </w:rPr>
            </w:pP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4 Insurance Contracts</w:t>
            </w: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7 Financial Instruments: Disclosures</w:t>
            </w: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8 Operating Segments</w:t>
            </w: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101 (Revised) Presentation of Financial Statements</w:t>
            </w: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123 (Revised) Borrowing Costs</w:t>
            </w: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139 Financial Instruments: Recognition and Measurement</w:t>
            </w: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p>
        </w:tc>
      </w:tr>
      <w:tr w:rsidR="00D96397" w:rsidRPr="005C7B9D" w:rsidTr="007C2BAF">
        <w:trPr>
          <w:gridAfter w:val="1"/>
          <w:wAfter w:w="1332" w:type="dxa"/>
          <w:trHeight w:val="20"/>
        </w:trPr>
        <w:tc>
          <w:tcPr>
            <w:tcW w:w="8910" w:type="dxa"/>
            <w:gridSpan w:val="2"/>
          </w:tcPr>
          <w:p w:rsidR="00D96397" w:rsidRPr="005C7B9D" w:rsidRDefault="00D96397" w:rsidP="00EB74CA">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 and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127:  Cost of an Investment in a Subsidiary,</w:t>
            </w:r>
          </w:p>
          <w:p w:rsidR="00D96397" w:rsidRPr="005C7B9D" w:rsidRDefault="00D96397" w:rsidP="00EB74CA">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Jointly Controlled Entity or Associate</w:t>
            </w:r>
          </w:p>
        </w:tc>
      </w:tr>
    </w:tbl>
    <w:p w:rsidR="00D96397" w:rsidRPr="005C7B9D" w:rsidRDefault="00D96397"/>
    <w:tbl>
      <w:tblPr>
        <w:tblW w:w="10242" w:type="dxa"/>
        <w:tblInd w:w="108" w:type="dxa"/>
        <w:tblLook w:val="01E0"/>
      </w:tblPr>
      <w:tblGrid>
        <w:gridCol w:w="7654"/>
        <w:gridCol w:w="2588"/>
      </w:tblGrid>
      <w:tr w:rsidR="00D96397" w:rsidRPr="005C7B9D" w:rsidTr="0038596E">
        <w:trPr>
          <w:trHeight w:val="20"/>
        </w:trPr>
        <w:tc>
          <w:tcPr>
            <w:tcW w:w="10242" w:type="dxa"/>
            <w:gridSpan w:val="2"/>
          </w:tcPr>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Amendments to FRS 2: Vesting Conditions and Cancellations</w:t>
            </w:r>
          </w:p>
          <w:p w:rsidR="00D96397" w:rsidRPr="005C7B9D" w:rsidRDefault="00D96397" w:rsidP="00D77BC6">
            <w:pPr>
              <w:ind w:left="403"/>
              <w:rPr>
                <w:rFonts w:ascii="Arial" w:eastAsia="SimSun" w:hAnsi="Arial" w:cs="Arial"/>
                <w:sz w:val="20"/>
                <w:szCs w:val="20"/>
                <w:lang w:eastAsia="zh-CN"/>
              </w:rPr>
            </w:pPr>
          </w:p>
          <w:p w:rsidR="005D7644" w:rsidRPr="005C7B9D" w:rsidRDefault="005D7644" w:rsidP="005D7644">
            <w:pPr>
              <w:ind w:left="403"/>
              <w:rPr>
                <w:rFonts w:ascii="Arial" w:eastAsia="SimSun" w:hAnsi="Arial" w:cs="Arial"/>
                <w:sz w:val="20"/>
                <w:szCs w:val="20"/>
                <w:lang w:eastAsia="zh-CN"/>
              </w:rPr>
            </w:pPr>
            <w:r w:rsidRPr="005C7B9D">
              <w:rPr>
                <w:rFonts w:ascii="Arial" w:eastAsia="SimSun" w:hAnsi="Arial" w:cs="Arial"/>
                <w:sz w:val="20"/>
                <w:szCs w:val="20"/>
                <w:lang w:eastAsia="zh-CN"/>
              </w:rPr>
              <w:t>Amendments to FRS 7, FRS 139 and IC Interpretation 9</w:t>
            </w:r>
          </w:p>
          <w:p w:rsidR="005D7644" w:rsidRPr="005C7B9D" w:rsidRDefault="005D7644" w:rsidP="005D7644">
            <w:pPr>
              <w:ind w:left="403"/>
              <w:rPr>
                <w:rFonts w:ascii="Arial" w:eastAsia="SimSun" w:hAnsi="Arial" w:cs="Arial"/>
                <w:sz w:val="20"/>
                <w:szCs w:val="20"/>
                <w:lang w:eastAsia="zh-CN"/>
              </w:rPr>
            </w:pPr>
          </w:p>
          <w:p w:rsidR="000050DA" w:rsidRPr="005C7B9D" w:rsidRDefault="000050DA" w:rsidP="000050DA">
            <w:pPr>
              <w:ind w:left="403"/>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FRS 101 and FRS 132: </w:t>
            </w:r>
            <w:proofErr w:type="spellStart"/>
            <w:r w:rsidRPr="005C7B9D">
              <w:rPr>
                <w:rFonts w:ascii="Arial" w:eastAsia="SimSun" w:hAnsi="Arial" w:cs="Arial"/>
                <w:sz w:val="20"/>
                <w:szCs w:val="20"/>
                <w:lang w:eastAsia="zh-CN"/>
              </w:rPr>
              <w:t>Puttable</w:t>
            </w:r>
            <w:proofErr w:type="spellEnd"/>
            <w:r w:rsidRPr="005C7B9D">
              <w:rPr>
                <w:rFonts w:ascii="Arial" w:eastAsia="SimSun" w:hAnsi="Arial" w:cs="Arial"/>
                <w:sz w:val="20"/>
                <w:szCs w:val="20"/>
                <w:lang w:eastAsia="zh-CN"/>
              </w:rPr>
              <w:t xml:space="preserve"> Financial Instruments and </w:t>
            </w:r>
          </w:p>
          <w:p w:rsidR="000050DA" w:rsidRPr="005C7B9D" w:rsidRDefault="000050DA" w:rsidP="000050DA">
            <w:pPr>
              <w:ind w:left="403"/>
              <w:rPr>
                <w:rFonts w:ascii="Arial" w:eastAsia="SimSun" w:hAnsi="Arial" w:cs="Arial"/>
                <w:sz w:val="20"/>
                <w:szCs w:val="20"/>
                <w:lang w:eastAsia="zh-CN"/>
              </w:rPr>
            </w:pPr>
            <w:r w:rsidRPr="005C7B9D">
              <w:rPr>
                <w:rFonts w:ascii="Arial" w:eastAsia="SimSun" w:hAnsi="Arial" w:cs="Arial"/>
                <w:sz w:val="20"/>
                <w:szCs w:val="20"/>
                <w:lang w:eastAsia="zh-CN"/>
              </w:rPr>
              <w:t>Obligations Arising on Liquidation</w:t>
            </w:r>
          </w:p>
          <w:p w:rsidR="005D7644" w:rsidRPr="005C7B9D" w:rsidRDefault="005D7644" w:rsidP="005D7644">
            <w:pPr>
              <w:ind w:left="403"/>
              <w:rPr>
                <w:rFonts w:ascii="Arial" w:eastAsia="SimSun" w:hAnsi="Arial" w:cs="Arial"/>
                <w:sz w:val="20"/>
                <w:szCs w:val="20"/>
                <w:lang w:eastAsia="zh-CN"/>
              </w:rPr>
            </w:pPr>
          </w:p>
          <w:p w:rsidR="007E6D26" w:rsidRPr="005C7B9D" w:rsidRDefault="007E6D26" w:rsidP="005D7644">
            <w:pPr>
              <w:ind w:left="403"/>
              <w:rPr>
                <w:rFonts w:ascii="Arial" w:eastAsia="SimSun" w:hAnsi="Arial" w:cs="Arial"/>
                <w:sz w:val="20"/>
                <w:szCs w:val="20"/>
                <w:lang w:eastAsia="zh-CN"/>
              </w:rPr>
            </w:pPr>
          </w:p>
          <w:p w:rsidR="005E5884" w:rsidRPr="005C7B9D" w:rsidRDefault="005E5884" w:rsidP="005D7644">
            <w:pPr>
              <w:ind w:left="403"/>
              <w:rPr>
                <w:rFonts w:ascii="Arial" w:eastAsia="SimSun" w:hAnsi="Arial" w:cs="Arial"/>
                <w:sz w:val="20"/>
                <w:szCs w:val="20"/>
                <w:lang w:eastAsia="zh-CN"/>
              </w:rPr>
            </w:pPr>
          </w:p>
          <w:p w:rsidR="005D7644" w:rsidRPr="005C7B9D" w:rsidRDefault="005D7644" w:rsidP="005D7644">
            <w:pPr>
              <w:numPr>
                <w:ilvl w:val="0"/>
                <w:numId w:val="4"/>
              </w:numPr>
              <w:ind w:left="403" w:hanging="342"/>
              <w:rPr>
                <w:rFonts w:ascii="Arial" w:eastAsia="SimSun" w:hAnsi="Arial" w:cs="Arial"/>
                <w:b/>
                <w:sz w:val="20"/>
                <w:szCs w:val="20"/>
                <w:lang w:eastAsia="zh-CN"/>
              </w:rPr>
            </w:pPr>
            <w:r w:rsidRPr="005C7B9D">
              <w:rPr>
                <w:rFonts w:ascii="Arial" w:eastAsia="SimSun" w:hAnsi="Arial" w:cs="Arial"/>
                <w:b/>
                <w:sz w:val="20"/>
                <w:szCs w:val="20"/>
                <w:lang w:eastAsia="zh-CN"/>
              </w:rPr>
              <w:lastRenderedPageBreak/>
              <w:t>Adoption of New and Revised Accounting Policies (Cont’d)</w:t>
            </w:r>
          </w:p>
          <w:p w:rsidR="00D96397" w:rsidRPr="005C7B9D" w:rsidRDefault="00D96397" w:rsidP="00D77BC6">
            <w:pPr>
              <w:ind w:left="403"/>
              <w:rPr>
                <w:rFonts w:ascii="Arial" w:eastAsia="SimSun" w:hAnsi="Arial" w:cs="Arial"/>
                <w:sz w:val="20"/>
                <w:szCs w:val="20"/>
                <w:lang w:eastAsia="zh-CN"/>
              </w:rPr>
            </w:pPr>
          </w:p>
          <w:p w:rsidR="00ED15D9"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132: Classification of Rights Issues and the Transitional</w:t>
            </w:r>
          </w:p>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Provision in Relation to Compound Instruments</w:t>
            </w: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IC Interpretation 9 Reassessment of Embedded Derivatives</w:t>
            </w: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IC Interpretation 10 Interim Financial Reporting and Impairment</w:t>
            </w: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p>
        </w:tc>
      </w:tr>
      <w:tr w:rsidR="00D96397" w:rsidRPr="005C7B9D" w:rsidTr="007C2BAF">
        <w:trPr>
          <w:gridAfter w:val="1"/>
          <w:wAfter w:w="2588" w:type="dxa"/>
          <w:trHeight w:val="20"/>
        </w:trPr>
        <w:tc>
          <w:tcPr>
            <w:tcW w:w="7654" w:type="dxa"/>
          </w:tcPr>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 xml:space="preserve">IC Interpretation 11: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2 - Group and Treasury Share</w:t>
            </w:r>
            <w:r w:rsidR="00ED15D9" w:rsidRPr="005C7B9D">
              <w:rPr>
                <w:rFonts w:ascii="Arial" w:eastAsia="SimSun" w:hAnsi="Arial" w:cs="Arial"/>
                <w:sz w:val="20"/>
                <w:szCs w:val="20"/>
                <w:lang w:eastAsia="zh-CN"/>
              </w:rPr>
              <w:t xml:space="preserve"> </w:t>
            </w:r>
            <w:r w:rsidRPr="005C7B9D">
              <w:rPr>
                <w:rFonts w:ascii="Arial" w:eastAsia="SimSun" w:hAnsi="Arial" w:cs="Arial"/>
                <w:sz w:val="20"/>
                <w:szCs w:val="20"/>
                <w:lang w:eastAsia="zh-CN"/>
              </w:rPr>
              <w:t>Transactions</w:t>
            </w: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IC Interpretation 13 Customer Loyalty </w:t>
            </w:r>
            <w:proofErr w:type="spellStart"/>
            <w:r w:rsidRPr="005C7B9D">
              <w:rPr>
                <w:rFonts w:ascii="Arial" w:eastAsia="SimSun" w:hAnsi="Arial" w:cs="Arial"/>
                <w:sz w:val="20"/>
                <w:szCs w:val="20"/>
                <w:lang w:eastAsia="zh-CN"/>
              </w:rPr>
              <w:t>Programmes</w:t>
            </w:r>
            <w:proofErr w:type="spellEnd"/>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p>
        </w:tc>
      </w:tr>
      <w:tr w:rsidR="00D96397" w:rsidRPr="005C7B9D" w:rsidTr="007C2BAF">
        <w:trPr>
          <w:gridAfter w:val="1"/>
          <w:wAfter w:w="2588" w:type="dxa"/>
          <w:trHeight w:val="20"/>
        </w:trPr>
        <w:tc>
          <w:tcPr>
            <w:tcW w:w="7654" w:type="dxa"/>
          </w:tcPr>
          <w:p w:rsidR="00D96397" w:rsidRPr="005C7B9D" w:rsidRDefault="00D96397" w:rsidP="009A6A0E">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IC Interpretation 14: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119 - The Limit on a Defined Benefit Asset,</w:t>
            </w:r>
            <w:r w:rsidR="00ED15D9" w:rsidRPr="005C7B9D">
              <w:rPr>
                <w:rFonts w:ascii="Arial" w:eastAsia="SimSun" w:hAnsi="Arial" w:cs="Arial"/>
                <w:sz w:val="20"/>
                <w:szCs w:val="20"/>
                <w:lang w:eastAsia="zh-CN"/>
              </w:rPr>
              <w:t xml:space="preserve">  </w:t>
            </w:r>
            <w:r w:rsidRPr="005C7B9D">
              <w:rPr>
                <w:rFonts w:ascii="Arial" w:eastAsia="SimSun" w:hAnsi="Arial" w:cs="Arial"/>
                <w:sz w:val="20"/>
                <w:szCs w:val="20"/>
                <w:lang w:eastAsia="zh-CN"/>
              </w:rPr>
              <w:t>Minimum</w:t>
            </w:r>
            <w:r w:rsidR="009A6A0E" w:rsidRPr="005C7B9D">
              <w:rPr>
                <w:rFonts w:ascii="Arial" w:eastAsia="SimSun" w:hAnsi="Arial" w:cs="Arial"/>
                <w:sz w:val="20"/>
                <w:szCs w:val="20"/>
                <w:lang w:eastAsia="zh-CN"/>
              </w:rPr>
              <w:t xml:space="preserve"> </w:t>
            </w:r>
            <w:r w:rsidRPr="005C7B9D">
              <w:rPr>
                <w:rFonts w:ascii="Arial" w:eastAsia="SimSun" w:hAnsi="Arial" w:cs="Arial"/>
                <w:sz w:val="20"/>
                <w:szCs w:val="20"/>
                <w:lang w:eastAsia="zh-CN"/>
              </w:rPr>
              <w:t>Funding Requirements and their Interaction</w:t>
            </w: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p>
        </w:tc>
      </w:tr>
      <w:tr w:rsidR="00D96397" w:rsidRPr="005C7B9D" w:rsidTr="007C2BAF">
        <w:trPr>
          <w:gridAfter w:val="1"/>
          <w:wAfter w:w="2588" w:type="dxa"/>
          <w:trHeight w:val="20"/>
        </w:trPr>
        <w:tc>
          <w:tcPr>
            <w:tcW w:w="7654" w:type="dxa"/>
          </w:tcPr>
          <w:p w:rsidR="00D96397" w:rsidRPr="005C7B9D" w:rsidRDefault="00D96397" w:rsidP="00D77BC6">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Annual Improvements to FRSs (2009)</w:t>
            </w:r>
          </w:p>
        </w:tc>
      </w:tr>
    </w:tbl>
    <w:p w:rsidR="00D96397" w:rsidRPr="005C7B9D" w:rsidRDefault="00D96397" w:rsidP="00D96397">
      <w:pPr>
        <w:widowControl w:val="0"/>
        <w:suppressLineNumbers/>
        <w:spacing w:line="120" w:lineRule="auto"/>
        <w:ind w:left="720"/>
        <w:jc w:val="both"/>
        <w:rPr>
          <w:rFonts w:ascii="Arial" w:eastAsia="SimSun" w:hAnsi="Arial" w:cs="Arial"/>
          <w:sz w:val="20"/>
          <w:szCs w:val="20"/>
          <w:lang w:eastAsia="zh-CN"/>
        </w:rPr>
      </w:pPr>
      <w:r w:rsidRPr="005C7B9D">
        <w:rPr>
          <w:rFonts w:eastAsia="SimSun"/>
          <w:szCs w:val="20"/>
          <w:lang w:eastAsia="zh-CN"/>
        </w:rPr>
        <w:t xml:space="preserve">            </w:t>
      </w:r>
    </w:p>
    <w:p w:rsidR="00D96397" w:rsidRPr="005C7B9D" w:rsidRDefault="00D96397" w:rsidP="00D96397">
      <w:pPr>
        <w:tabs>
          <w:tab w:val="left" w:pos="-1440"/>
          <w:tab w:val="left" w:pos="-720"/>
          <w:tab w:val="left" w:pos="0"/>
          <w:tab w:val="left" w:pos="722"/>
          <w:tab w:val="right" w:pos="5069"/>
          <w:tab w:val="right" w:pos="7075"/>
          <w:tab w:val="right" w:pos="8976"/>
        </w:tabs>
        <w:suppressAutoHyphens/>
        <w:spacing w:line="120" w:lineRule="auto"/>
        <w:ind w:left="720"/>
        <w:jc w:val="both"/>
        <w:rPr>
          <w:rFonts w:ascii="Arial" w:hAnsi="Arial" w:cs="Arial"/>
          <w:spacing w:val="-3"/>
          <w:sz w:val="20"/>
          <w:szCs w:val="20"/>
        </w:rPr>
      </w:pPr>
    </w:p>
    <w:p w:rsidR="00D96397" w:rsidRPr="005C7B9D" w:rsidRDefault="00D96397" w:rsidP="005E5884">
      <w:pPr>
        <w:tabs>
          <w:tab w:val="left" w:pos="-1440"/>
          <w:tab w:val="left" w:pos="-720"/>
          <w:tab w:val="left" w:pos="0"/>
          <w:tab w:val="left" w:pos="722"/>
          <w:tab w:val="right" w:pos="5069"/>
          <w:tab w:val="right" w:pos="7075"/>
          <w:tab w:val="right" w:pos="8976"/>
        </w:tabs>
        <w:suppressAutoHyphens/>
        <w:ind w:left="403"/>
        <w:jc w:val="both"/>
        <w:rPr>
          <w:rFonts w:ascii="Arial" w:eastAsia="SimSun" w:hAnsi="Arial" w:cs="Arial"/>
          <w:sz w:val="20"/>
          <w:szCs w:val="20"/>
          <w:lang w:eastAsia="zh-CN"/>
        </w:rPr>
      </w:pPr>
      <w:r w:rsidRPr="005C7B9D">
        <w:rPr>
          <w:rFonts w:ascii="Arial" w:eastAsia="SimSun" w:hAnsi="Arial" w:cs="Arial"/>
          <w:sz w:val="20"/>
          <w:szCs w:val="20"/>
          <w:lang w:eastAsia="zh-CN"/>
        </w:rPr>
        <w:t>The adoption of the above accounting standards and interpretations (including the consequential amendments) did not have any material impact on the Group’s interim report, other than the following</w:t>
      </w:r>
      <w:r w:rsidR="007E3FE7" w:rsidRPr="005C7B9D">
        <w:rPr>
          <w:rFonts w:ascii="Arial" w:eastAsia="SimSun" w:hAnsi="Arial" w:cs="Arial"/>
          <w:sz w:val="20"/>
          <w:szCs w:val="20"/>
          <w:lang w:eastAsia="zh-CN"/>
        </w:rPr>
        <w:t xml:space="preserve"> FRS’s as set out below</w:t>
      </w:r>
      <w:r w:rsidRPr="005C7B9D">
        <w:rPr>
          <w:rFonts w:ascii="Arial" w:eastAsia="SimSun" w:hAnsi="Arial" w:cs="Arial"/>
          <w:sz w:val="20"/>
          <w:szCs w:val="20"/>
          <w:lang w:eastAsia="zh-CN"/>
        </w:rPr>
        <w:t>:</w:t>
      </w:r>
    </w:p>
    <w:p w:rsidR="00D96397" w:rsidRPr="005C7B9D" w:rsidRDefault="00D96397" w:rsidP="005E5884">
      <w:pPr>
        <w:tabs>
          <w:tab w:val="left" w:pos="-1440"/>
          <w:tab w:val="left" w:pos="-720"/>
          <w:tab w:val="left" w:pos="0"/>
          <w:tab w:val="left" w:pos="722"/>
          <w:tab w:val="right" w:pos="5069"/>
          <w:tab w:val="right" w:pos="7075"/>
          <w:tab w:val="right" w:pos="8976"/>
        </w:tabs>
        <w:suppressAutoHyphens/>
        <w:ind w:left="403"/>
        <w:jc w:val="both"/>
        <w:rPr>
          <w:rFonts w:ascii="Arial" w:hAnsi="Arial" w:cs="Arial"/>
          <w:spacing w:val="-3"/>
          <w:sz w:val="20"/>
          <w:szCs w:val="20"/>
        </w:rPr>
      </w:pPr>
    </w:p>
    <w:p w:rsidR="00D96397" w:rsidRPr="005C7B9D" w:rsidRDefault="00D77BC6" w:rsidP="005E5884">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w:t>
      </w:r>
      <w:proofErr w:type="spellStart"/>
      <w:r w:rsidRPr="005C7B9D">
        <w:rPr>
          <w:rFonts w:ascii="Arial" w:eastAsia="SimSun" w:hAnsi="Arial" w:cs="Arial"/>
          <w:sz w:val="20"/>
          <w:szCs w:val="20"/>
          <w:lang w:eastAsia="zh-CN"/>
        </w:rPr>
        <w:t>i</w:t>
      </w:r>
      <w:proofErr w:type="spellEnd"/>
      <w:r w:rsidRPr="005C7B9D">
        <w:rPr>
          <w:rFonts w:ascii="Arial" w:eastAsia="SimSun" w:hAnsi="Arial" w:cs="Arial"/>
          <w:sz w:val="20"/>
          <w:szCs w:val="20"/>
          <w:lang w:eastAsia="zh-CN"/>
        </w:rPr>
        <w:t>)</w:t>
      </w:r>
      <w:r w:rsidR="00D96397" w:rsidRPr="005C7B9D">
        <w:rPr>
          <w:rFonts w:ascii="Arial" w:eastAsia="SimSun" w:hAnsi="Arial" w:cs="Arial"/>
          <w:sz w:val="20"/>
          <w:szCs w:val="20"/>
          <w:lang w:eastAsia="zh-CN"/>
        </w:rPr>
        <w:tab/>
        <w:t xml:space="preserve">FRS 7 requires additional disclosures about the Group’s financial instruments. Prior to 1 </w:t>
      </w:r>
      <w:r w:rsidR="00294FC0" w:rsidRPr="005C7B9D">
        <w:rPr>
          <w:rFonts w:ascii="Arial" w:eastAsia="SimSun" w:hAnsi="Arial" w:cs="Arial"/>
          <w:sz w:val="20"/>
          <w:szCs w:val="20"/>
          <w:lang w:eastAsia="zh-CN"/>
        </w:rPr>
        <w:t xml:space="preserve">January </w:t>
      </w:r>
      <w:r w:rsidR="00D96397" w:rsidRPr="005C7B9D">
        <w:rPr>
          <w:rFonts w:ascii="Arial" w:eastAsia="SimSun" w:hAnsi="Arial" w:cs="Arial"/>
          <w:sz w:val="20"/>
          <w:szCs w:val="20"/>
          <w:lang w:eastAsia="zh-CN"/>
        </w:rPr>
        <w:t xml:space="preserve">2010, information about financial statements was disclosed in accordance with the requirements of </w:t>
      </w:r>
      <w:smartTag w:uri="urn:schemas-microsoft-com:office:smarttags" w:element="stockticker">
        <w:r w:rsidR="00D96397" w:rsidRPr="005C7B9D">
          <w:rPr>
            <w:rFonts w:ascii="Arial" w:eastAsia="SimSun" w:hAnsi="Arial" w:cs="Arial"/>
            <w:sz w:val="20"/>
            <w:szCs w:val="20"/>
            <w:lang w:eastAsia="zh-CN"/>
          </w:rPr>
          <w:t>FRS</w:t>
        </w:r>
      </w:smartTag>
      <w:r w:rsidR="00D96397" w:rsidRPr="005C7B9D">
        <w:rPr>
          <w:rFonts w:ascii="Arial" w:eastAsia="SimSun" w:hAnsi="Arial" w:cs="Arial"/>
          <w:sz w:val="20"/>
          <w:szCs w:val="20"/>
          <w:lang w:eastAsia="zh-CN"/>
        </w:rPr>
        <w:t xml:space="preserve"> 132 Financial Instruments: Disclosures and Presentation.  </w:t>
      </w:r>
      <w:smartTag w:uri="urn:schemas-microsoft-com:office:smarttags" w:element="stockticker">
        <w:r w:rsidR="00D96397" w:rsidRPr="005C7B9D">
          <w:rPr>
            <w:rFonts w:ascii="Arial" w:eastAsia="SimSun" w:hAnsi="Arial" w:cs="Arial"/>
            <w:sz w:val="20"/>
            <w:szCs w:val="20"/>
            <w:lang w:eastAsia="zh-CN"/>
          </w:rPr>
          <w:t>FRS</w:t>
        </w:r>
      </w:smartTag>
      <w:r w:rsidR="00D96397" w:rsidRPr="005C7B9D">
        <w:rPr>
          <w:rFonts w:ascii="Arial" w:eastAsia="SimSun" w:hAnsi="Arial" w:cs="Arial"/>
          <w:sz w:val="20"/>
          <w:szCs w:val="20"/>
          <w:lang w:eastAsia="zh-CN"/>
        </w:rPr>
        <w:t xml:space="preserve"> 7 requires the disclosure of qualitative and quantitative information about exposure to risks arising from financial instruments, including specified minimum disclosures about credit risk, liquidity risk and market risk, including sensitivity analysis to market risk.</w:t>
      </w:r>
    </w:p>
    <w:p w:rsidR="00D96397" w:rsidRPr="005C7B9D" w:rsidRDefault="00D96397" w:rsidP="005E5884">
      <w:pPr>
        <w:ind w:left="403" w:hanging="720"/>
        <w:jc w:val="both"/>
        <w:rPr>
          <w:rFonts w:ascii="Arial" w:eastAsia="SimSun" w:hAnsi="Arial" w:cs="Arial"/>
          <w:sz w:val="20"/>
          <w:szCs w:val="20"/>
          <w:lang w:eastAsia="zh-CN"/>
        </w:rPr>
      </w:pPr>
    </w:p>
    <w:p w:rsidR="00D96397" w:rsidRPr="005C7B9D" w:rsidRDefault="00D96397" w:rsidP="005E5884">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The Group has applied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7 prospectively in accordance with the transitional provisions.  Accordingly, the new disclosures have not been applied to the comparatives and are included throughout the Group’s </w:t>
      </w:r>
      <w:r w:rsidR="009A6A0E" w:rsidRPr="005C7B9D">
        <w:rPr>
          <w:rFonts w:ascii="Arial" w:eastAsia="SimSun" w:hAnsi="Arial" w:cs="Arial"/>
          <w:sz w:val="20"/>
          <w:szCs w:val="20"/>
          <w:lang w:eastAsia="zh-CN"/>
        </w:rPr>
        <w:t>I</w:t>
      </w:r>
      <w:r w:rsidRPr="005C7B9D">
        <w:rPr>
          <w:rFonts w:ascii="Arial" w:eastAsia="SimSun" w:hAnsi="Arial" w:cs="Arial"/>
          <w:sz w:val="20"/>
          <w:szCs w:val="20"/>
          <w:lang w:eastAsia="zh-CN"/>
        </w:rPr>
        <w:t xml:space="preserve">nterim </w:t>
      </w:r>
      <w:r w:rsidR="009A6A0E" w:rsidRPr="005C7B9D">
        <w:rPr>
          <w:rFonts w:ascii="Arial" w:eastAsia="SimSun" w:hAnsi="Arial" w:cs="Arial"/>
          <w:sz w:val="20"/>
          <w:szCs w:val="20"/>
          <w:lang w:eastAsia="zh-CN"/>
        </w:rPr>
        <w:t>F</w:t>
      </w:r>
      <w:r w:rsidRPr="005C7B9D">
        <w:rPr>
          <w:rFonts w:ascii="Arial" w:eastAsia="SimSun" w:hAnsi="Arial" w:cs="Arial"/>
          <w:sz w:val="20"/>
          <w:szCs w:val="20"/>
          <w:lang w:eastAsia="zh-CN"/>
        </w:rPr>
        <w:t xml:space="preserve">inancial </w:t>
      </w:r>
      <w:r w:rsidR="009A6A0E" w:rsidRPr="005C7B9D">
        <w:rPr>
          <w:rFonts w:ascii="Arial" w:eastAsia="SimSun" w:hAnsi="Arial" w:cs="Arial"/>
          <w:sz w:val="20"/>
          <w:szCs w:val="20"/>
          <w:lang w:eastAsia="zh-CN"/>
        </w:rPr>
        <w:t>R</w:t>
      </w:r>
      <w:r w:rsidRPr="005C7B9D">
        <w:rPr>
          <w:rFonts w:ascii="Arial" w:eastAsia="SimSun" w:hAnsi="Arial" w:cs="Arial"/>
          <w:sz w:val="20"/>
          <w:szCs w:val="20"/>
          <w:lang w:eastAsia="zh-CN"/>
        </w:rPr>
        <w:t xml:space="preserve">eport for the </w:t>
      </w:r>
      <w:r w:rsidR="00D26009" w:rsidRPr="005C7B9D">
        <w:rPr>
          <w:rFonts w:ascii="Arial" w:eastAsia="SimSun" w:hAnsi="Arial" w:cs="Arial"/>
          <w:sz w:val="20"/>
          <w:szCs w:val="20"/>
          <w:lang w:eastAsia="zh-CN"/>
        </w:rPr>
        <w:t xml:space="preserve">quarter </w:t>
      </w:r>
      <w:r w:rsidRPr="005C7B9D">
        <w:rPr>
          <w:rFonts w:ascii="Arial" w:eastAsia="SimSun" w:hAnsi="Arial" w:cs="Arial"/>
          <w:sz w:val="20"/>
          <w:szCs w:val="20"/>
          <w:lang w:eastAsia="zh-CN"/>
        </w:rPr>
        <w:t xml:space="preserve">ended 31 </w:t>
      </w:r>
      <w:r w:rsidR="005D7644" w:rsidRPr="005C7B9D">
        <w:rPr>
          <w:rFonts w:ascii="Arial" w:eastAsia="SimSun" w:hAnsi="Arial" w:cs="Arial"/>
          <w:sz w:val="20"/>
          <w:szCs w:val="20"/>
          <w:lang w:eastAsia="zh-CN"/>
        </w:rPr>
        <w:t xml:space="preserve">March </w:t>
      </w:r>
      <w:r w:rsidRPr="005C7B9D">
        <w:rPr>
          <w:rFonts w:ascii="Arial" w:eastAsia="SimSun" w:hAnsi="Arial" w:cs="Arial"/>
          <w:sz w:val="20"/>
          <w:szCs w:val="20"/>
          <w:lang w:eastAsia="zh-CN"/>
        </w:rPr>
        <w:t>201</w:t>
      </w:r>
      <w:r w:rsidR="005D7644" w:rsidRPr="005C7B9D">
        <w:rPr>
          <w:rFonts w:ascii="Arial" w:eastAsia="SimSun" w:hAnsi="Arial" w:cs="Arial"/>
          <w:sz w:val="20"/>
          <w:szCs w:val="20"/>
          <w:lang w:eastAsia="zh-CN"/>
        </w:rPr>
        <w:t>1</w:t>
      </w:r>
      <w:r w:rsidRPr="005C7B9D">
        <w:rPr>
          <w:rFonts w:ascii="Arial" w:eastAsia="SimSun" w:hAnsi="Arial" w:cs="Arial"/>
          <w:sz w:val="20"/>
          <w:szCs w:val="20"/>
          <w:lang w:eastAsia="zh-CN"/>
        </w:rPr>
        <w:t>.</w:t>
      </w:r>
    </w:p>
    <w:p w:rsidR="00D96397" w:rsidRPr="005C7B9D" w:rsidRDefault="00D96397" w:rsidP="005E5884">
      <w:pPr>
        <w:suppressAutoHyphens/>
        <w:ind w:left="403"/>
        <w:rPr>
          <w:rFonts w:ascii="Arial" w:hAnsi="Arial" w:cs="Arial"/>
          <w:sz w:val="20"/>
          <w:szCs w:val="20"/>
        </w:rPr>
      </w:pPr>
    </w:p>
    <w:p w:rsidR="00D77BC6" w:rsidRPr="005C7B9D" w:rsidRDefault="00D77BC6" w:rsidP="005E5884">
      <w:pPr>
        <w:pStyle w:val="ListParagraph"/>
        <w:ind w:left="403"/>
        <w:jc w:val="both"/>
        <w:rPr>
          <w:rFonts w:ascii="Arial" w:eastAsia="SimSun" w:hAnsi="Arial" w:cs="Arial"/>
          <w:sz w:val="20"/>
          <w:szCs w:val="20"/>
          <w:lang w:eastAsia="zh-CN"/>
        </w:rPr>
      </w:pPr>
      <w:r w:rsidRPr="005C7B9D">
        <w:rPr>
          <w:rFonts w:ascii="Arial" w:eastAsia="SimSun" w:hAnsi="Arial" w:cs="Arial"/>
          <w:sz w:val="20"/>
          <w:szCs w:val="20"/>
          <w:lang w:eastAsia="zh-CN"/>
        </w:rPr>
        <w:t>(ii)</w:t>
      </w:r>
      <w:r w:rsidRPr="005C7B9D">
        <w:rPr>
          <w:rFonts w:ascii="Arial" w:eastAsia="SimSun" w:hAnsi="Arial" w:cs="Arial"/>
          <w:sz w:val="20"/>
          <w:szCs w:val="20"/>
          <w:lang w:eastAsia="zh-CN"/>
        </w:rPr>
        <w:tab/>
        <w:t xml:space="preserve">The adoption of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139 (including the consequential amendments) did not have any material impact on the Group’s interim financial report.</w:t>
      </w:r>
    </w:p>
    <w:p w:rsidR="007E3FE7" w:rsidRPr="005C7B9D" w:rsidRDefault="007E3FE7" w:rsidP="005E5884">
      <w:pPr>
        <w:pStyle w:val="ListParagraph"/>
        <w:ind w:left="403"/>
        <w:jc w:val="both"/>
        <w:rPr>
          <w:rFonts w:ascii="Arial" w:eastAsia="SimSun" w:hAnsi="Arial" w:cs="Arial"/>
          <w:sz w:val="20"/>
          <w:szCs w:val="20"/>
          <w:lang w:eastAsia="zh-CN"/>
        </w:rPr>
      </w:pPr>
    </w:p>
    <w:p w:rsidR="009A6A0E" w:rsidRPr="005C7B9D" w:rsidRDefault="009A6A0E" w:rsidP="005E5884">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(iii)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101 (Revised) introduces the statement of comprehensive income, with all items of income and expense </w:t>
      </w:r>
      <w:proofErr w:type="spellStart"/>
      <w:r w:rsidRPr="005C7B9D">
        <w:rPr>
          <w:rFonts w:ascii="Arial" w:eastAsia="SimSun" w:hAnsi="Arial" w:cs="Arial"/>
          <w:sz w:val="20"/>
          <w:szCs w:val="20"/>
          <w:lang w:eastAsia="zh-CN"/>
        </w:rPr>
        <w:t>recognised</w:t>
      </w:r>
      <w:proofErr w:type="spellEnd"/>
      <w:r w:rsidRPr="005C7B9D">
        <w:rPr>
          <w:rFonts w:ascii="Arial" w:eastAsia="SimSun" w:hAnsi="Arial" w:cs="Arial"/>
          <w:sz w:val="20"/>
          <w:szCs w:val="20"/>
          <w:lang w:eastAsia="zh-CN"/>
        </w:rPr>
        <w:t xml:space="preserve"> in profit or loss, together with all other items of </w:t>
      </w:r>
      <w:proofErr w:type="spellStart"/>
      <w:r w:rsidRPr="005C7B9D">
        <w:rPr>
          <w:rFonts w:ascii="Arial" w:eastAsia="SimSun" w:hAnsi="Arial" w:cs="Arial"/>
          <w:sz w:val="20"/>
          <w:szCs w:val="20"/>
          <w:lang w:eastAsia="zh-CN"/>
        </w:rPr>
        <w:t>recognised</w:t>
      </w:r>
      <w:proofErr w:type="spellEnd"/>
      <w:r w:rsidRPr="005C7B9D">
        <w:rPr>
          <w:rFonts w:ascii="Arial" w:eastAsia="SimSun" w:hAnsi="Arial" w:cs="Arial"/>
          <w:sz w:val="20"/>
          <w:szCs w:val="20"/>
          <w:lang w:eastAsia="zh-CN"/>
        </w:rPr>
        <w:t xml:space="preserve"> income and expense </w:t>
      </w:r>
      <w:proofErr w:type="spellStart"/>
      <w:r w:rsidRPr="005C7B9D">
        <w:rPr>
          <w:rFonts w:ascii="Arial" w:eastAsia="SimSun" w:hAnsi="Arial" w:cs="Arial"/>
          <w:sz w:val="20"/>
          <w:szCs w:val="20"/>
          <w:lang w:eastAsia="zh-CN"/>
        </w:rPr>
        <w:t>recognised</w:t>
      </w:r>
      <w:proofErr w:type="spellEnd"/>
      <w:r w:rsidRPr="005C7B9D">
        <w:rPr>
          <w:rFonts w:ascii="Arial" w:eastAsia="SimSun" w:hAnsi="Arial" w:cs="Arial"/>
          <w:sz w:val="20"/>
          <w:szCs w:val="20"/>
          <w:lang w:eastAsia="zh-CN"/>
        </w:rPr>
        <w:t xml:space="preserve"> directly in equity, either in one single statement, or in two linked statements. The Group has elected to present this statement as one single statement.</w:t>
      </w:r>
    </w:p>
    <w:p w:rsidR="007E3FE7" w:rsidRPr="005C7B9D" w:rsidRDefault="007E3FE7" w:rsidP="005E5884">
      <w:pPr>
        <w:pStyle w:val="ListParagraph"/>
        <w:ind w:left="403"/>
        <w:jc w:val="both"/>
        <w:rPr>
          <w:rFonts w:ascii="Arial" w:eastAsia="SimSun" w:hAnsi="Arial" w:cs="Arial"/>
          <w:sz w:val="20"/>
          <w:szCs w:val="20"/>
          <w:lang w:eastAsia="zh-CN"/>
        </w:rPr>
      </w:pPr>
    </w:p>
    <w:p w:rsidR="009A6A0E" w:rsidRPr="005C7B9D" w:rsidRDefault="009A6A0E" w:rsidP="005E5884">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The revised standard also separates owner and non-owner changes in equity. The statement of changes in equity includes only details of transactions with owners, with all non-owner changes in equity presented in the statement of comprehensive income as other comprehensive income.  </w:t>
      </w:r>
    </w:p>
    <w:p w:rsidR="007047FF" w:rsidRPr="005C7B9D" w:rsidRDefault="007047FF" w:rsidP="005E5884">
      <w:pPr>
        <w:ind w:left="403"/>
        <w:jc w:val="both"/>
        <w:rPr>
          <w:rFonts w:ascii="Arial" w:eastAsia="SimSun" w:hAnsi="Arial" w:cs="Arial"/>
          <w:b/>
          <w:sz w:val="20"/>
          <w:szCs w:val="20"/>
          <w:lang w:eastAsia="zh-CN"/>
        </w:rPr>
      </w:pPr>
    </w:p>
    <w:p w:rsidR="000050DA" w:rsidRPr="005C7B9D" w:rsidRDefault="000050DA" w:rsidP="005E5884">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FRS 101 also requires the Group to make new disclosures to enable users of the financial statements to evaluate the Group’s objectives, policies and processes for managing capital. </w:t>
      </w:r>
    </w:p>
    <w:p w:rsidR="000050DA" w:rsidRPr="005C7B9D" w:rsidRDefault="000050DA" w:rsidP="007E3FE7">
      <w:pPr>
        <w:ind w:left="400"/>
        <w:jc w:val="both"/>
        <w:rPr>
          <w:rFonts w:ascii="Arial" w:eastAsia="SimSun" w:hAnsi="Arial" w:cs="Arial"/>
          <w:b/>
          <w:sz w:val="20"/>
          <w:szCs w:val="20"/>
          <w:lang w:eastAsia="zh-CN"/>
        </w:rPr>
      </w:pPr>
    </w:p>
    <w:p w:rsidR="000050DA" w:rsidRPr="005C7B9D" w:rsidRDefault="000050DA" w:rsidP="007E3FE7">
      <w:pPr>
        <w:ind w:left="400"/>
        <w:jc w:val="both"/>
        <w:rPr>
          <w:rFonts w:ascii="Arial" w:eastAsia="SimSun" w:hAnsi="Arial" w:cs="Arial"/>
          <w:b/>
          <w:sz w:val="20"/>
          <w:szCs w:val="20"/>
          <w:lang w:eastAsia="zh-CN"/>
        </w:rPr>
      </w:pPr>
    </w:p>
    <w:p w:rsidR="000050DA" w:rsidRPr="005C7B9D" w:rsidRDefault="000050DA" w:rsidP="007E3FE7">
      <w:pPr>
        <w:ind w:left="400"/>
        <w:jc w:val="both"/>
        <w:rPr>
          <w:rFonts w:ascii="Arial" w:eastAsia="SimSun" w:hAnsi="Arial" w:cs="Arial"/>
          <w:b/>
          <w:sz w:val="20"/>
          <w:szCs w:val="20"/>
          <w:lang w:eastAsia="zh-CN"/>
        </w:rPr>
      </w:pPr>
    </w:p>
    <w:p w:rsidR="00896D35" w:rsidRPr="005C7B9D" w:rsidRDefault="00896D35" w:rsidP="007E3FE7">
      <w:pPr>
        <w:ind w:left="400"/>
        <w:jc w:val="both"/>
        <w:rPr>
          <w:rFonts w:ascii="Arial" w:eastAsia="SimSun" w:hAnsi="Arial" w:cs="Arial"/>
          <w:b/>
          <w:sz w:val="20"/>
          <w:szCs w:val="20"/>
          <w:lang w:eastAsia="zh-CN"/>
        </w:rPr>
      </w:pPr>
    </w:p>
    <w:p w:rsidR="00D96397" w:rsidRPr="005C7B9D" w:rsidRDefault="00D96397" w:rsidP="00D96397">
      <w:pPr>
        <w:numPr>
          <w:ilvl w:val="0"/>
          <w:numId w:val="5"/>
        </w:numPr>
        <w:jc w:val="both"/>
        <w:rPr>
          <w:rFonts w:ascii="Arial" w:eastAsia="SimSun" w:hAnsi="Arial" w:cs="Arial"/>
          <w:b/>
          <w:sz w:val="20"/>
          <w:szCs w:val="20"/>
          <w:lang w:eastAsia="zh-CN"/>
        </w:rPr>
      </w:pPr>
      <w:r w:rsidRPr="005C7B9D">
        <w:rPr>
          <w:rFonts w:ascii="Arial" w:eastAsia="SimSun" w:hAnsi="Arial" w:cs="Arial"/>
          <w:b/>
          <w:sz w:val="20"/>
          <w:szCs w:val="20"/>
          <w:lang w:eastAsia="zh-CN"/>
        </w:rPr>
        <w:lastRenderedPageBreak/>
        <w:t>Adoption of  New and Revised Accounting Policies (Cont’d)</w:t>
      </w:r>
    </w:p>
    <w:p w:rsidR="000F20DE" w:rsidRPr="005C7B9D" w:rsidRDefault="000F20DE" w:rsidP="00D77BC6">
      <w:pPr>
        <w:ind w:left="403"/>
        <w:jc w:val="both"/>
        <w:rPr>
          <w:rFonts w:ascii="Arial" w:eastAsia="SimSun" w:hAnsi="Arial" w:cs="Arial"/>
          <w:sz w:val="20"/>
          <w:szCs w:val="20"/>
          <w:lang w:eastAsia="zh-CN"/>
        </w:rPr>
      </w:pPr>
    </w:p>
    <w:p w:rsidR="00D96397" w:rsidRPr="005C7B9D" w:rsidRDefault="00D96397" w:rsidP="00D77BC6">
      <w:pPr>
        <w:ind w:left="403"/>
        <w:jc w:val="both"/>
        <w:rPr>
          <w:rFonts w:ascii="Arial" w:eastAsia="SimSun" w:hAnsi="Arial" w:cs="Arial"/>
          <w:sz w:val="20"/>
          <w:szCs w:val="20"/>
          <w:lang w:eastAsia="zh-CN"/>
        </w:rPr>
      </w:pPr>
      <w:r w:rsidRPr="005C7B9D">
        <w:rPr>
          <w:rFonts w:ascii="Arial" w:eastAsia="SimSun" w:hAnsi="Arial" w:cs="Arial"/>
          <w:sz w:val="20"/>
          <w:szCs w:val="20"/>
          <w:lang w:eastAsia="zh-CN"/>
        </w:rPr>
        <w:t>Comparative information has been re-presented so that it is in conformity with the requirements of this revised standard.</w:t>
      </w:r>
    </w:p>
    <w:p w:rsidR="00D96397" w:rsidRPr="005C7B9D" w:rsidRDefault="00D96397" w:rsidP="00D77BC6">
      <w:pPr>
        <w:ind w:left="403"/>
        <w:rPr>
          <w:rFonts w:ascii="Arial" w:eastAsia="SimSun" w:hAnsi="Arial" w:cs="Arial"/>
          <w:sz w:val="20"/>
          <w:szCs w:val="20"/>
          <w:lang w:eastAsia="zh-CN"/>
        </w:rPr>
      </w:pPr>
    </w:p>
    <w:p w:rsidR="00D96397" w:rsidRPr="005C7B9D" w:rsidRDefault="00D77BC6" w:rsidP="00D77BC6">
      <w:pPr>
        <w:suppressAutoHyphens/>
        <w:ind w:left="403"/>
        <w:jc w:val="both"/>
        <w:rPr>
          <w:rFonts w:ascii="Arial" w:hAnsi="Arial" w:cs="Arial"/>
          <w:sz w:val="20"/>
          <w:szCs w:val="20"/>
        </w:rPr>
      </w:pPr>
      <w:r w:rsidRPr="005C7B9D">
        <w:rPr>
          <w:rFonts w:ascii="Arial" w:eastAsia="SimSun" w:hAnsi="Arial" w:cs="Arial"/>
          <w:sz w:val="20"/>
          <w:szCs w:val="20"/>
          <w:lang w:eastAsia="zh-CN"/>
        </w:rPr>
        <w:t xml:space="preserve">(b) </w:t>
      </w:r>
      <w:r w:rsidR="00D96397" w:rsidRPr="005C7B9D">
        <w:rPr>
          <w:rFonts w:ascii="Arial" w:eastAsia="SimSun" w:hAnsi="Arial" w:cs="Arial"/>
          <w:sz w:val="20"/>
          <w:szCs w:val="20"/>
          <w:lang w:eastAsia="zh-CN"/>
        </w:rPr>
        <w:t xml:space="preserve">The Group has not applied in advance the following accounting standards and interpretations </w:t>
      </w:r>
      <w:r w:rsidRPr="005C7B9D">
        <w:rPr>
          <w:rFonts w:ascii="Arial" w:eastAsia="SimSun" w:hAnsi="Arial" w:cs="Arial"/>
          <w:sz w:val="20"/>
          <w:szCs w:val="20"/>
          <w:lang w:eastAsia="zh-CN"/>
        </w:rPr>
        <w:t xml:space="preserve">      </w:t>
      </w:r>
      <w:r w:rsidR="00D96397" w:rsidRPr="005C7B9D">
        <w:rPr>
          <w:rFonts w:ascii="Arial" w:eastAsia="SimSun" w:hAnsi="Arial" w:cs="Arial"/>
          <w:sz w:val="20"/>
          <w:szCs w:val="20"/>
          <w:lang w:eastAsia="zh-CN"/>
        </w:rPr>
        <w:t xml:space="preserve">(including the consequential amendments) </w:t>
      </w:r>
      <w:r w:rsidR="00F6454B" w:rsidRPr="005C7B9D">
        <w:rPr>
          <w:rFonts w:ascii="Arial" w:eastAsia="SimSun" w:hAnsi="Arial" w:cs="Arial"/>
          <w:sz w:val="20"/>
          <w:szCs w:val="20"/>
          <w:lang w:eastAsia="zh-CN"/>
        </w:rPr>
        <w:t>those have</w:t>
      </w:r>
      <w:r w:rsidR="00D96397" w:rsidRPr="005C7B9D">
        <w:rPr>
          <w:rFonts w:ascii="Arial" w:eastAsia="SimSun" w:hAnsi="Arial" w:cs="Arial"/>
          <w:sz w:val="20"/>
          <w:szCs w:val="20"/>
          <w:lang w:eastAsia="zh-CN"/>
        </w:rPr>
        <w:t xml:space="preserve"> been issued by the MASB but are not yet effective for the current financial period:-</w:t>
      </w:r>
    </w:p>
    <w:p w:rsidR="00D96397" w:rsidRPr="005C7B9D" w:rsidRDefault="00D96397" w:rsidP="00D77BC6">
      <w:pPr>
        <w:suppressAutoHyphens/>
        <w:ind w:left="403"/>
        <w:rPr>
          <w:rFonts w:ascii="Arial" w:hAnsi="Arial" w:cs="Arial"/>
          <w:sz w:val="20"/>
          <w:szCs w:val="20"/>
        </w:rPr>
      </w:pPr>
    </w:p>
    <w:p w:rsidR="009A6A0E" w:rsidRPr="005C7B9D" w:rsidRDefault="009A6A0E" w:rsidP="00D77BC6">
      <w:pPr>
        <w:suppressAutoHyphens/>
        <w:ind w:left="403"/>
        <w:rPr>
          <w:rFonts w:ascii="Arial" w:hAnsi="Arial" w:cs="Arial"/>
          <w:sz w:val="20"/>
          <w:szCs w:val="20"/>
        </w:rPr>
      </w:pPr>
    </w:p>
    <w:tbl>
      <w:tblPr>
        <w:tblW w:w="9468" w:type="dxa"/>
        <w:tblLook w:val="01E0"/>
      </w:tblPr>
      <w:tblGrid>
        <w:gridCol w:w="378"/>
        <w:gridCol w:w="180"/>
        <w:gridCol w:w="6462"/>
        <w:gridCol w:w="68"/>
        <w:gridCol w:w="1732"/>
        <w:gridCol w:w="537"/>
        <w:gridCol w:w="111"/>
      </w:tblGrid>
      <w:tr w:rsidR="00D96397" w:rsidRPr="005C7B9D" w:rsidTr="003E45B7">
        <w:trPr>
          <w:gridAfter w:val="1"/>
          <w:wAfter w:w="111" w:type="dxa"/>
        </w:trPr>
        <w:tc>
          <w:tcPr>
            <w:tcW w:w="7088" w:type="dxa"/>
            <w:gridSpan w:val="4"/>
          </w:tcPr>
          <w:p w:rsidR="00D96397" w:rsidRPr="005C7B9D" w:rsidRDefault="00D33CAD" w:rsidP="00D77BC6">
            <w:pPr>
              <w:ind w:left="403" w:hanging="72"/>
              <w:rPr>
                <w:rFonts w:ascii="Arial" w:eastAsia="SimSun" w:hAnsi="Arial" w:cs="Arial"/>
                <w:b/>
                <w:sz w:val="20"/>
                <w:szCs w:val="20"/>
                <w:lang w:eastAsia="zh-CN"/>
              </w:rPr>
            </w:pPr>
            <w:r w:rsidRPr="005C7B9D">
              <w:rPr>
                <w:rFonts w:ascii="Arial" w:eastAsia="SimSun" w:hAnsi="Arial" w:cs="Arial"/>
                <w:b/>
                <w:sz w:val="20"/>
                <w:szCs w:val="20"/>
                <w:lang w:eastAsia="zh-CN"/>
              </w:rPr>
              <w:t xml:space="preserve"> </w:t>
            </w:r>
            <w:r w:rsidR="00D96397" w:rsidRPr="005C7B9D">
              <w:rPr>
                <w:rFonts w:ascii="Arial" w:eastAsia="SimSun" w:hAnsi="Arial" w:cs="Arial"/>
                <w:b/>
                <w:sz w:val="20"/>
                <w:szCs w:val="20"/>
                <w:lang w:eastAsia="zh-CN"/>
              </w:rPr>
              <w:t>FRSs and IC Interpretations (including the Consequential</w:t>
            </w:r>
          </w:p>
          <w:p w:rsidR="00D96397" w:rsidRPr="005C7B9D" w:rsidRDefault="00D33CAD" w:rsidP="00D77BC6">
            <w:pPr>
              <w:ind w:left="403" w:hanging="72"/>
              <w:rPr>
                <w:rFonts w:ascii="Arial" w:eastAsia="SimSun" w:hAnsi="Arial" w:cs="Arial"/>
                <w:b/>
                <w:sz w:val="20"/>
                <w:szCs w:val="20"/>
                <w:lang w:eastAsia="zh-CN"/>
              </w:rPr>
            </w:pPr>
            <w:r w:rsidRPr="005C7B9D">
              <w:rPr>
                <w:rFonts w:ascii="Arial" w:eastAsia="SimSun" w:hAnsi="Arial" w:cs="Arial"/>
                <w:b/>
                <w:sz w:val="20"/>
                <w:szCs w:val="20"/>
                <w:lang w:eastAsia="zh-CN"/>
              </w:rPr>
              <w:t xml:space="preserve"> </w:t>
            </w:r>
            <w:r w:rsidR="00D96397" w:rsidRPr="005C7B9D">
              <w:rPr>
                <w:rFonts w:ascii="Arial" w:eastAsia="SimSun" w:hAnsi="Arial" w:cs="Arial"/>
                <w:b/>
                <w:sz w:val="20"/>
                <w:szCs w:val="20"/>
                <w:lang w:eastAsia="zh-CN"/>
              </w:rPr>
              <w:t>Amendments)</w:t>
            </w:r>
          </w:p>
        </w:tc>
        <w:tc>
          <w:tcPr>
            <w:tcW w:w="2269" w:type="dxa"/>
            <w:gridSpan w:val="2"/>
          </w:tcPr>
          <w:p w:rsidR="00D96397" w:rsidRPr="005C7B9D" w:rsidRDefault="00D96397" w:rsidP="007C2BAF">
            <w:pPr>
              <w:ind w:right="-129"/>
              <w:rPr>
                <w:rFonts w:ascii="Arial" w:eastAsia="SimSun" w:hAnsi="Arial" w:cs="Arial"/>
                <w:b/>
                <w:sz w:val="20"/>
                <w:szCs w:val="20"/>
                <w:lang w:eastAsia="zh-CN"/>
              </w:rPr>
            </w:pPr>
            <w:r w:rsidRPr="005C7B9D">
              <w:rPr>
                <w:rFonts w:ascii="Arial" w:eastAsia="SimSun" w:hAnsi="Arial" w:cs="Arial"/>
                <w:b/>
                <w:sz w:val="20"/>
                <w:szCs w:val="20"/>
                <w:lang w:eastAsia="zh-CN"/>
              </w:rPr>
              <w:t>Effective date</w:t>
            </w:r>
          </w:p>
        </w:tc>
      </w:tr>
      <w:tr w:rsidR="00D96397" w:rsidRPr="005C7B9D" w:rsidTr="003E45B7">
        <w:trPr>
          <w:gridAfter w:val="1"/>
          <w:wAfter w:w="111" w:type="dxa"/>
          <w:trHeight w:val="20"/>
        </w:trPr>
        <w:tc>
          <w:tcPr>
            <w:tcW w:w="7088" w:type="dxa"/>
            <w:gridSpan w:val="4"/>
          </w:tcPr>
          <w:p w:rsidR="00D96397" w:rsidRPr="005C7B9D" w:rsidRDefault="00D96397" w:rsidP="007C2BAF">
            <w:pPr>
              <w:rPr>
                <w:rFonts w:ascii="Arial" w:eastAsia="SimSun" w:hAnsi="Arial" w:cs="Arial"/>
                <w:sz w:val="20"/>
                <w:szCs w:val="20"/>
                <w:lang w:eastAsia="zh-CN"/>
              </w:rPr>
            </w:pPr>
          </w:p>
        </w:tc>
        <w:tc>
          <w:tcPr>
            <w:tcW w:w="2269" w:type="dxa"/>
            <w:gridSpan w:val="2"/>
          </w:tcPr>
          <w:p w:rsidR="00D96397" w:rsidRPr="005C7B9D" w:rsidRDefault="00D96397" w:rsidP="007C2BAF">
            <w:pPr>
              <w:rPr>
                <w:rFonts w:ascii="Arial" w:eastAsia="SimSun" w:hAnsi="Arial" w:cs="Arial"/>
                <w:sz w:val="20"/>
                <w:szCs w:val="20"/>
                <w:lang w:eastAsia="zh-CN"/>
              </w:rPr>
            </w:pP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 (Revised) First-time Adoption of Financial</w:t>
            </w:r>
          </w:p>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Reporting Standards</w:t>
            </w:r>
          </w:p>
        </w:tc>
        <w:tc>
          <w:tcPr>
            <w:tcW w:w="2269" w:type="dxa"/>
            <w:gridSpan w:val="2"/>
            <w:vAlign w:val="bottom"/>
          </w:tcPr>
          <w:p w:rsidR="00D96397" w:rsidRPr="005C7B9D" w:rsidRDefault="003E45B7" w:rsidP="00B03500">
            <w:pPr>
              <w:tabs>
                <w:tab w:val="left" w:pos="1620"/>
              </w:tabs>
              <w:rPr>
                <w:rFonts w:ascii="Arial" w:eastAsia="SimSun" w:hAnsi="Arial" w:cs="Arial"/>
                <w:sz w:val="20"/>
                <w:szCs w:val="20"/>
                <w:lang w:eastAsia="zh-CN"/>
              </w:rPr>
            </w:pPr>
            <w:r w:rsidRPr="005C7B9D">
              <w:rPr>
                <w:rFonts w:ascii="Arial" w:eastAsia="SimSun" w:hAnsi="Arial" w:cs="Arial"/>
                <w:sz w:val="20"/>
                <w:szCs w:val="20"/>
                <w:lang w:eastAsia="zh-CN"/>
              </w:rPr>
              <w:t>1</w:t>
            </w:r>
            <w:r w:rsidR="00D96397" w:rsidRPr="005C7B9D">
              <w:rPr>
                <w:rFonts w:ascii="Arial" w:eastAsia="SimSun" w:hAnsi="Arial" w:cs="Arial"/>
                <w:sz w:val="20"/>
                <w:szCs w:val="20"/>
                <w:lang w:eastAsia="zh-CN"/>
              </w:rPr>
              <w:t xml:space="preserve"> July 2010</w:t>
            </w: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3 (Revised) Business Combinations</w:t>
            </w: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r w:rsidRPr="005C7B9D">
              <w:rPr>
                <w:rFonts w:ascii="Arial" w:eastAsia="SimSun" w:hAnsi="Arial" w:cs="Arial"/>
                <w:sz w:val="20"/>
                <w:szCs w:val="20"/>
                <w:lang w:eastAsia="zh-CN"/>
              </w:rPr>
              <w:t>1 July 2010</w:t>
            </w: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127 (Revised) Consolidated and Separate Financial</w:t>
            </w:r>
          </w:p>
          <w:p w:rsidR="00D96397" w:rsidRPr="005C7B9D" w:rsidRDefault="00D96397" w:rsidP="00D77BC6">
            <w:pPr>
              <w:ind w:left="403" w:right="3"/>
              <w:rPr>
                <w:rFonts w:ascii="Arial" w:eastAsia="SimSun" w:hAnsi="Arial" w:cs="Arial"/>
                <w:sz w:val="20"/>
                <w:szCs w:val="20"/>
                <w:lang w:eastAsia="zh-CN"/>
              </w:rPr>
            </w:pPr>
            <w:r w:rsidRPr="005C7B9D">
              <w:rPr>
                <w:rFonts w:ascii="Arial" w:eastAsia="SimSun" w:hAnsi="Arial" w:cs="Arial"/>
                <w:sz w:val="20"/>
                <w:szCs w:val="20"/>
                <w:lang w:eastAsia="zh-CN"/>
              </w:rPr>
              <w:t>Statements</w:t>
            </w: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r w:rsidRPr="005C7B9D">
              <w:rPr>
                <w:rFonts w:ascii="Arial" w:eastAsia="SimSun" w:hAnsi="Arial" w:cs="Arial"/>
                <w:sz w:val="20"/>
                <w:szCs w:val="20"/>
                <w:lang w:eastAsia="zh-CN"/>
              </w:rPr>
              <w:t>1 July 2010</w:t>
            </w: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ight="-198"/>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 (Revised): Limited Exemption from                       </w:t>
            </w:r>
          </w:p>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 xml:space="preserve">Comparative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7 Disclosures for First-time Adopters </w:t>
            </w:r>
          </w:p>
        </w:tc>
        <w:tc>
          <w:tcPr>
            <w:tcW w:w="2269" w:type="dxa"/>
            <w:gridSpan w:val="2"/>
            <w:vAlign w:val="bottom"/>
          </w:tcPr>
          <w:p w:rsidR="009A6A0E" w:rsidRPr="005C7B9D" w:rsidRDefault="00D96397" w:rsidP="00B03500">
            <w:pPr>
              <w:tabs>
                <w:tab w:val="left" w:pos="1620"/>
              </w:tabs>
              <w:ind w:right="-219"/>
              <w:rPr>
                <w:rFonts w:ascii="Arial" w:eastAsia="SimSun" w:hAnsi="Arial" w:cs="Arial"/>
                <w:sz w:val="20"/>
                <w:szCs w:val="20"/>
                <w:lang w:eastAsia="zh-CN"/>
              </w:rPr>
            </w:pPr>
            <w:r w:rsidRPr="005C7B9D">
              <w:rPr>
                <w:rFonts w:ascii="Arial" w:eastAsia="SimSun" w:hAnsi="Arial" w:cs="Arial"/>
                <w:sz w:val="20"/>
                <w:szCs w:val="20"/>
                <w:lang w:eastAsia="zh-CN"/>
              </w:rPr>
              <w:t xml:space="preserve">  </w:t>
            </w:r>
            <w:r w:rsidR="0078024D" w:rsidRPr="005C7B9D">
              <w:rPr>
                <w:rFonts w:ascii="Arial" w:eastAsia="SimSun" w:hAnsi="Arial" w:cs="Arial"/>
                <w:sz w:val="20"/>
                <w:szCs w:val="20"/>
                <w:lang w:eastAsia="zh-CN"/>
              </w:rPr>
              <w:t xml:space="preserve">        </w:t>
            </w:r>
            <w:r w:rsidR="009A6A0E" w:rsidRPr="005C7B9D">
              <w:rPr>
                <w:rFonts w:ascii="Arial" w:eastAsia="SimSun" w:hAnsi="Arial" w:cs="Arial"/>
                <w:sz w:val="20"/>
                <w:szCs w:val="20"/>
                <w:lang w:eastAsia="zh-CN"/>
              </w:rPr>
              <w:t xml:space="preserve">   </w:t>
            </w:r>
          </w:p>
          <w:p w:rsidR="00D96397" w:rsidRPr="005C7B9D" w:rsidRDefault="00D96397" w:rsidP="00B03500">
            <w:pPr>
              <w:tabs>
                <w:tab w:val="left" w:pos="1620"/>
              </w:tabs>
              <w:ind w:right="-219"/>
              <w:rPr>
                <w:rFonts w:ascii="Arial" w:eastAsia="SimSun" w:hAnsi="Arial" w:cs="Arial"/>
                <w:sz w:val="20"/>
                <w:szCs w:val="20"/>
                <w:lang w:eastAsia="zh-CN"/>
              </w:rPr>
            </w:pPr>
            <w:r w:rsidRPr="005C7B9D">
              <w:rPr>
                <w:rFonts w:ascii="Arial" w:eastAsia="SimSun" w:hAnsi="Arial" w:cs="Arial"/>
                <w:sz w:val="20"/>
                <w:szCs w:val="20"/>
                <w:lang w:eastAsia="zh-CN"/>
              </w:rPr>
              <w:t>1 January 2011</w:t>
            </w: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 Additional Exemptions for First-time</w:t>
            </w:r>
          </w:p>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 xml:space="preserve">Adopters </w:t>
            </w:r>
          </w:p>
        </w:tc>
        <w:tc>
          <w:tcPr>
            <w:tcW w:w="2269" w:type="dxa"/>
            <w:gridSpan w:val="2"/>
            <w:vAlign w:val="bottom"/>
          </w:tcPr>
          <w:p w:rsidR="00D96397" w:rsidRPr="005C7B9D" w:rsidRDefault="00D96397" w:rsidP="00B03500">
            <w:pPr>
              <w:tabs>
                <w:tab w:val="left" w:pos="1620"/>
              </w:tabs>
              <w:ind w:right="-18"/>
              <w:rPr>
                <w:rFonts w:ascii="Arial" w:eastAsia="SimSun" w:hAnsi="Arial" w:cs="Arial"/>
                <w:sz w:val="20"/>
                <w:szCs w:val="20"/>
                <w:lang w:eastAsia="zh-CN"/>
              </w:rPr>
            </w:pPr>
            <w:r w:rsidRPr="005C7B9D">
              <w:rPr>
                <w:rFonts w:ascii="Arial" w:eastAsia="SimSun" w:hAnsi="Arial" w:cs="Arial"/>
                <w:sz w:val="20"/>
                <w:szCs w:val="20"/>
                <w:lang w:eastAsia="zh-CN"/>
              </w:rPr>
              <w:t>1 January 2011</w:t>
            </w: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p>
        </w:tc>
      </w:tr>
      <w:tr w:rsidR="00D96397" w:rsidRPr="005C7B9D" w:rsidTr="003E45B7">
        <w:trPr>
          <w:gridAfter w:val="1"/>
          <w:wAfter w:w="111" w:type="dxa"/>
          <w:trHeight w:val="20"/>
        </w:trPr>
        <w:tc>
          <w:tcPr>
            <w:tcW w:w="7088" w:type="dxa"/>
            <w:gridSpan w:val="4"/>
          </w:tcPr>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2: Scope of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2 and Revised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3</w:t>
            </w:r>
          </w:p>
          <w:p w:rsidR="00D96397" w:rsidRPr="005C7B9D" w:rsidRDefault="00D96397" w:rsidP="00D77BC6">
            <w:pPr>
              <w:ind w:left="403"/>
              <w:rPr>
                <w:rFonts w:ascii="Arial" w:eastAsia="SimSun" w:hAnsi="Arial" w:cs="Arial"/>
                <w:sz w:val="20"/>
                <w:szCs w:val="20"/>
                <w:lang w:eastAsia="zh-CN"/>
              </w:rPr>
            </w:pPr>
            <w:r w:rsidRPr="005C7B9D">
              <w:rPr>
                <w:rFonts w:ascii="Arial" w:eastAsia="SimSun" w:hAnsi="Arial" w:cs="Arial"/>
                <w:sz w:val="20"/>
                <w:szCs w:val="20"/>
                <w:lang w:eastAsia="zh-CN"/>
              </w:rPr>
              <w:t>(2010)</w:t>
            </w: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r w:rsidRPr="005C7B9D">
              <w:rPr>
                <w:rFonts w:ascii="Arial" w:eastAsia="SimSun" w:hAnsi="Arial" w:cs="Arial"/>
                <w:sz w:val="20"/>
                <w:szCs w:val="20"/>
                <w:lang w:eastAsia="zh-CN"/>
              </w:rPr>
              <w:t>1 July 2010</w:t>
            </w:r>
          </w:p>
        </w:tc>
      </w:tr>
      <w:tr w:rsidR="00D96397" w:rsidRPr="005C7B9D" w:rsidTr="003E45B7">
        <w:trPr>
          <w:gridBefore w:val="1"/>
          <w:gridAfter w:val="1"/>
          <w:wBefore w:w="378" w:type="dxa"/>
          <w:wAfter w:w="111" w:type="dxa"/>
          <w:trHeight w:val="20"/>
        </w:trPr>
        <w:tc>
          <w:tcPr>
            <w:tcW w:w="6710" w:type="dxa"/>
            <w:gridSpan w:val="3"/>
          </w:tcPr>
          <w:p w:rsidR="003E45B7" w:rsidRPr="005C7B9D" w:rsidRDefault="003E45B7" w:rsidP="007047FF">
            <w:pPr>
              <w:ind w:left="-108" w:firstLine="108"/>
              <w:rPr>
                <w:rFonts w:ascii="Arial" w:eastAsia="SimSun" w:hAnsi="Arial" w:cs="Arial"/>
                <w:sz w:val="20"/>
                <w:szCs w:val="20"/>
                <w:lang w:eastAsia="zh-CN"/>
              </w:rPr>
            </w:pPr>
          </w:p>
          <w:p w:rsidR="00D96397" w:rsidRPr="005C7B9D" w:rsidRDefault="00D96397" w:rsidP="007047FF">
            <w:pPr>
              <w:ind w:left="-108" w:firstLine="108"/>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5: Plan to Sell the Controlling Interest</w:t>
            </w:r>
          </w:p>
          <w:p w:rsidR="00D96397" w:rsidRPr="005C7B9D" w:rsidRDefault="00D96397" w:rsidP="007047FF">
            <w:pPr>
              <w:ind w:left="-108" w:firstLine="108"/>
              <w:rPr>
                <w:rFonts w:ascii="Arial" w:eastAsia="SimSun" w:hAnsi="Arial" w:cs="Arial"/>
                <w:sz w:val="20"/>
                <w:szCs w:val="20"/>
                <w:lang w:eastAsia="zh-CN"/>
              </w:rPr>
            </w:pPr>
            <w:r w:rsidRPr="005C7B9D">
              <w:rPr>
                <w:rFonts w:ascii="Arial" w:eastAsia="SimSun" w:hAnsi="Arial" w:cs="Arial"/>
                <w:sz w:val="20"/>
                <w:szCs w:val="20"/>
                <w:lang w:eastAsia="zh-CN"/>
              </w:rPr>
              <w:t>in a Subsidiary</w:t>
            </w:r>
          </w:p>
        </w:tc>
        <w:tc>
          <w:tcPr>
            <w:tcW w:w="2269" w:type="dxa"/>
            <w:gridSpan w:val="2"/>
            <w:vAlign w:val="bottom"/>
          </w:tcPr>
          <w:p w:rsidR="00D96397" w:rsidRPr="005C7B9D" w:rsidRDefault="003E45B7" w:rsidP="00B03500">
            <w:pPr>
              <w:tabs>
                <w:tab w:val="left" w:pos="22"/>
                <w:tab w:val="left" w:pos="1620"/>
              </w:tabs>
              <w:rPr>
                <w:rFonts w:ascii="Arial" w:eastAsia="SimSun" w:hAnsi="Arial" w:cs="Arial"/>
                <w:sz w:val="20"/>
                <w:szCs w:val="20"/>
                <w:lang w:eastAsia="zh-CN"/>
              </w:rPr>
            </w:pPr>
            <w:r w:rsidRPr="005C7B9D">
              <w:rPr>
                <w:rFonts w:ascii="Arial" w:eastAsia="SimSun" w:hAnsi="Arial" w:cs="Arial"/>
                <w:sz w:val="20"/>
                <w:szCs w:val="20"/>
                <w:lang w:eastAsia="zh-CN"/>
              </w:rPr>
              <w:t>1</w:t>
            </w:r>
            <w:r w:rsidR="00D96397" w:rsidRPr="005C7B9D">
              <w:rPr>
                <w:rFonts w:ascii="Arial" w:eastAsia="SimSun" w:hAnsi="Arial" w:cs="Arial"/>
                <w:sz w:val="20"/>
                <w:szCs w:val="20"/>
                <w:lang w:eastAsia="zh-CN"/>
              </w:rPr>
              <w:t xml:space="preserve"> July 20</w:t>
            </w:r>
            <w:r w:rsidRPr="005C7B9D">
              <w:rPr>
                <w:rFonts w:ascii="Arial" w:eastAsia="SimSun" w:hAnsi="Arial" w:cs="Arial"/>
                <w:sz w:val="20"/>
                <w:szCs w:val="20"/>
                <w:lang w:eastAsia="zh-CN"/>
              </w:rPr>
              <w:t>11</w:t>
            </w:r>
            <w:r w:rsidR="00D96397" w:rsidRPr="005C7B9D">
              <w:rPr>
                <w:rFonts w:ascii="Arial" w:eastAsia="SimSun" w:hAnsi="Arial" w:cs="Arial"/>
                <w:sz w:val="20"/>
                <w:szCs w:val="20"/>
                <w:lang w:eastAsia="zh-CN"/>
              </w:rPr>
              <w:t>0</w:t>
            </w:r>
          </w:p>
        </w:tc>
      </w:tr>
      <w:tr w:rsidR="00D96397" w:rsidRPr="005C7B9D" w:rsidTr="003E45B7">
        <w:trPr>
          <w:gridBefore w:val="1"/>
          <w:gridAfter w:val="1"/>
          <w:wBefore w:w="378" w:type="dxa"/>
          <w:wAfter w:w="111" w:type="dxa"/>
          <w:trHeight w:val="180"/>
        </w:trPr>
        <w:tc>
          <w:tcPr>
            <w:tcW w:w="6710" w:type="dxa"/>
            <w:gridSpan w:val="3"/>
          </w:tcPr>
          <w:p w:rsidR="00D96397" w:rsidRPr="005C7B9D" w:rsidRDefault="00D96397" w:rsidP="007047FF">
            <w:pPr>
              <w:ind w:left="-108" w:firstLine="108"/>
              <w:rPr>
                <w:rFonts w:ascii="Arial" w:eastAsia="SimSun" w:hAnsi="Arial" w:cs="Arial"/>
                <w:sz w:val="20"/>
                <w:szCs w:val="20"/>
                <w:lang w:eastAsia="zh-CN"/>
              </w:rPr>
            </w:pPr>
          </w:p>
        </w:tc>
        <w:tc>
          <w:tcPr>
            <w:tcW w:w="2269" w:type="dxa"/>
            <w:gridSpan w:val="2"/>
            <w:vAlign w:val="bottom"/>
          </w:tcPr>
          <w:p w:rsidR="00D96397" w:rsidRPr="005C7B9D" w:rsidRDefault="00D96397" w:rsidP="00B03500">
            <w:pPr>
              <w:tabs>
                <w:tab w:val="left" w:pos="1620"/>
              </w:tabs>
              <w:rPr>
                <w:rFonts w:ascii="Arial" w:eastAsia="SimSun" w:hAnsi="Arial" w:cs="Arial"/>
                <w:sz w:val="20"/>
                <w:szCs w:val="20"/>
                <w:lang w:eastAsia="zh-CN"/>
              </w:rPr>
            </w:pPr>
          </w:p>
        </w:tc>
      </w:tr>
      <w:tr w:rsidR="00D96397" w:rsidRPr="005C7B9D" w:rsidTr="003E45B7">
        <w:trPr>
          <w:gridBefore w:val="1"/>
          <w:wBefore w:w="378" w:type="dxa"/>
          <w:trHeight w:val="20"/>
        </w:trPr>
        <w:tc>
          <w:tcPr>
            <w:tcW w:w="6642" w:type="dxa"/>
            <w:gridSpan w:val="2"/>
          </w:tcPr>
          <w:p w:rsidR="00D96397" w:rsidRPr="005C7B9D" w:rsidRDefault="00D96397" w:rsidP="007047FF">
            <w:pPr>
              <w:ind w:left="-108" w:firstLine="108"/>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7: Improving Disclosures about Financial </w:t>
            </w:r>
          </w:p>
          <w:p w:rsidR="00D96397" w:rsidRPr="005C7B9D" w:rsidRDefault="00D96397" w:rsidP="007047FF">
            <w:pPr>
              <w:ind w:left="-108" w:firstLine="108"/>
              <w:rPr>
                <w:rFonts w:ascii="Arial" w:eastAsia="SimSun" w:hAnsi="Arial" w:cs="Arial"/>
                <w:sz w:val="20"/>
                <w:szCs w:val="20"/>
                <w:lang w:eastAsia="zh-CN"/>
              </w:rPr>
            </w:pPr>
            <w:r w:rsidRPr="005C7B9D">
              <w:rPr>
                <w:rFonts w:ascii="Arial" w:eastAsia="SimSun" w:hAnsi="Arial" w:cs="Arial"/>
                <w:sz w:val="20"/>
                <w:szCs w:val="20"/>
                <w:lang w:eastAsia="zh-CN"/>
              </w:rPr>
              <w:t>Instruments</w:t>
            </w:r>
          </w:p>
        </w:tc>
        <w:tc>
          <w:tcPr>
            <w:tcW w:w="2448" w:type="dxa"/>
            <w:gridSpan w:val="4"/>
            <w:vAlign w:val="bottom"/>
          </w:tcPr>
          <w:p w:rsidR="00D96397" w:rsidRPr="005C7B9D" w:rsidRDefault="00B03500" w:rsidP="00B03500">
            <w:pPr>
              <w:tabs>
                <w:tab w:val="left" w:pos="1620"/>
              </w:tabs>
              <w:rPr>
                <w:rFonts w:ascii="Arial" w:eastAsia="SimSun" w:hAnsi="Arial" w:cs="Arial"/>
                <w:sz w:val="20"/>
                <w:szCs w:val="20"/>
                <w:lang w:eastAsia="zh-CN"/>
              </w:rPr>
            </w:pPr>
            <w:r>
              <w:rPr>
                <w:rFonts w:ascii="Arial" w:eastAsia="SimSun" w:hAnsi="Arial" w:cs="Arial"/>
                <w:sz w:val="20"/>
                <w:szCs w:val="20"/>
                <w:lang w:eastAsia="zh-CN"/>
              </w:rPr>
              <w:t xml:space="preserve">  </w:t>
            </w:r>
            <w:r w:rsidR="00D96397" w:rsidRPr="005C7B9D">
              <w:rPr>
                <w:rFonts w:ascii="Arial" w:eastAsia="SimSun" w:hAnsi="Arial" w:cs="Arial"/>
                <w:sz w:val="20"/>
                <w:szCs w:val="20"/>
                <w:lang w:eastAsia="zh-CN"/>
              </w:rPr>
              <w:t>1 January 2011</w:t>
            </w:r>
          </w:p>
        </w:tc>
      </w:tr>
      <w:tr w:rsidR="00D96397" w:rsidRPr="005C7B9D" w:rsidTr="003E45B7">
        <w:trPr>
          <w:gridBefore w:val="1"/>
          <w:wBefore w:w="378" w:type="dxa"/>
          <w:trHeight w:val="20"/>
        </w:trPr>
        <w:tc>
          <w:tcPr>
            <w:tcW w:w="6642" w:type="dxa"/>
            <w:gridSpan w:val="2"/>
          </w:tcPr>
          <w:p w:rsidR="00D96397" w:rsidRPr="005C7B9D" w:rsidRDefault="00D96397" w:rsidP="007047FF">
            <w:pPr>
              <w:ind w:left="-108" w:firstLine="108"/>
              <w:rPr>
                <w:rFonts w:ascii="Arial" w:eastAsia="SimSun" w:hAnsi="Arial" w:cs="Arial"/>
                <w:sz w:val="20"/>
                <w:szCs w:val="20"/>
                <w:lang w:eastAsia="zh-CN"/>
              </w:rPr>
            </w:pPr>
          </w:p>
        </w:tc>
        <w:tc>
          <w:tcPr>
            <w:tcW w:w="2448" w:type="dxa"/>
            <w:gridSpan w:val="4"/>
            <w:vAlign w:val="bottom"/>
          </w:tcPr>
          <w:p w:rsidR="00D96397" w:rsidRPr="005C7B9D" w:rsidRDefault="00D96397" w:rsidP="00B03500">
            <w:pPr>
              <w:tabs>
                <w:tab w:val="left" w:pos="1620"/>
              </w:tabs>
              <w:rPr>
                <w:rFonts w:ascii="Arial" w:eastAsia="SimSun" w:hAnsi="Arial" w:cs="Arial"/>
                <w:sz w:val="20"/>
                <w:szCs w:val="20"/>
                <w:lang w:eastAsia="zh-CN"/>
              </w:rPr>
            </w:pPr>
          </w:p>
        </w:tc>
      </w:tr>
      <w:tr w:rsidR="00D96397" w:rsidRPr="005C7B9D" w:rsidTr="003E45B7">
        <w:trPr>
          <w:gridBefore w:val="1"/>
          <w:wBefore w:w="378" w:type="dxa"/>
          <w:trHeight w:val="20"/>
        </w:trPr>
        <w:tc>
          <w:tcPr>
            <w:tcW w:w="6642" w:type="dxa"/>
            <w:gridSpan w:val="2"/>
          </w:tcPr>
          <w:p w:rsidR="00D96397" w:rsidRPr="005C7B9D" w:rsidRDefault="00D96397" w:rsidP="007047FF">
            <w:pPr>
              <w:ind w:left="-108" w:firstLine="108"/>
              <w:rPr>
                <w:rFonts w:ascii="Arial" w:eastAsia="SimSun" w:hAnsi="Arial" w:cs="Arial"/>
                <w:sz w:val="20"/>
                <w:szCs w:val="20"/>
                <w:lang w:eastAsia="zh-CN"/>
              </w:rPr>
            </w:pPr>
            <w:r w:rsidRPr="005C7B9D">
              <w:rPr>
                <w:rFonts w:ascii="Arial" w:eastAsia="SimSun" w:hAnsi="Arial" w:cs="Arial"/>
                <w:sz w:val="20"/>
                <w:szCs w:val="20"/>
                <w:lang w:eastAsia="zh-CN"/>
              </w:rPr>
              <w:t xml:space="preserve">Amendments to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138: Consequential Amendments</w:t>
            </w:r>
          </w:p>
          <w:p w:rsidR="00D96397" w:rsidRPr="005C7B9D" w:rsidRDefault="00D96397" w:rsidP="007047FF">
            <w:pPr>
              <w:ind w:left="-108" w:firstLine="108"/>
              <w:rPr>
                <w:rFonts w:ascii="Arial" w:eastAsia="SimSun" w:hAnsi="Arial" w:cs="Arial"/>
                <w:sz w:val="20"/>
                <w:szCs w:val="20"/>
                <w:lang w:eastAsia="zh-CN"/>
              </w:rPr>
            </w:pPr>
            <w:r w:rsidRPr="005C7B9D">
              <w:rPr>
                <w:rFonts w:ascii="Arial" w:eastAsia="SimSun" w:hAnsi="Arial" w:cs="Arial"/>
                <w:sz w:val="20"/>
                <w:szCs w:val="20"/>
                <w:lang w:eastAsia="zh-CN"/>
              </w:rPr>
              <w:t xml:space="preserve">Arising from Revised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3 (2010)</w:t>
            </w:r>
          </w:p>
        </w:tc>
        <w:tc>
          <w:tcPr>
            <w:tcW w:w="2448" w:type="dxa"/>
            <w:gridSpan w:val="4"/>
            <w:vAlign w:val="bottom"/>
          </w:tcPr>
          <w:p w:rsidR="00D96397" w:rsidRPr="005C7B9D" w:rsidRDefault="00D96397" w:rsidP="00B03500">
            <w:pPr>
              <w:tabs>
                <w:tab w:val="left" w:pos="1620"/>
              </w:tabs>
              <w:rPr>
                <w:rFonts w:ascii="Arial" w:eastAsia="SimSun" w:hAnsi="Arial" w:cs="Arial"/>
                <w:sz w:val="20"/>
                <w:szCs w:val="20"/>
                <w:lang w:eastAsia="zh-CN"/>
              </w:rPr>
            </w:pPr>
            <w:r w:rsidRPr="005C7B9D">
              <w:rPr>
                <w:rFonts w:ascii="Arial" w:eastAsia="SimSun" w:hAnsi="Arial" w:cs="Arial"/>
                <w:sz w:val="20"/>
                <w:szCs w:val="20"/>
                <w:lang w:eastAsia="zh-CN"/>
              </w:rPr>
              <w:t xml:space="preserve">      </w:t>
            </w:r>
          </w:p>
          <w:p w:rsidR="00D96397" w:rsidRPr="005C7B9D" w:rsidRDefault="00B03500" w:rsidP="00B03500">
            <w:pPr>
              <w:tabs>
                <w:tab w:val="left" w:pos="1620"/>
              </w:tabs>
              <w:rPr>
                <w:rFonts w:ascii="Arial" w:eastAsia="SimSun" w:hAnsi="Arial" w:cs="Arial"/>
                <w:sz w:val="20"/>
                <w:szCs w:val="20"/>
                <w:lang w:eastAsia="zh-CN"/>
              </w:rPr>
            </w:pPr>
            <w:r>
              <w:rPr>
                <w:rFonts w:ascii="Arial" w:eastAsia="SimSun" w:hAnsi="Arial" w:cs="Arial"/>
                <w:sz w:val="20"/>
                <w:szCs w:val="20"/>
                <w:lang w:eastAsia="zh-CN"/>
              </w:rPr>
              <w:t xml:space="preserve">  </w:t>
            </w:r>
            <w:r w:rsidR="00D96397" w:rsidRPr="005C7B9D">
              <w:rPr>
                <w:rFonts w:ascii="Arial" w:eastAsia="SimSun" w:hAnsi="Arial" w:cs="Arial"/>
                <w:sz w:val="20"/>
                <w:szCs w:val="20"/>
                <w:lang w:eastAsia="zh-CN"/>
              </w:rPr>
              <w:t>1 July 2010</w:t>
            </w:r>
          </w:p>
        </w:tc>
      </w:tr>
      <w:tr w:rsidR="00D96397" w:rsidRPr="005C7B9D" w:rsidTr="003E45B7">
        <w:trPr>
          <w:gridBefore w:val="1"/>
          <w:wBefore w:w="378" w:type="dxa"/>
          <w:trHeight w:val="20"/>
        </w:trPr>
        <w:tc>
          <w:tcPr>
            <w:tcW w:w="6642" w:type="dxa"/>
            <w:gridSpan w:val="2"/>
          </w:tcPr>
          <w:p w:rsidR="00D96397" w:rsidRPr="005C7B9D" w:rsidRDefault="00D96397" w:rsidP="007047FF">
            <w:pPr>
              <w:ind w:left="-108" w:firstLine="108"/>
              <w:rPr>
                <w:rFonts w:ascii="Arial" w:eastAsia="SimSun" w:hAnsi="Arial" w:cs="Arial"/>
                <w:sz w:val="20"/>
                <w:szCs w:val="20"/>
                <w:lang w:eastAsia="zh-CN"/>
              </w:rPr>
            </w:pPr>
          </w:p>
        </w:tc>
        <w:tc>
          <w:tcPr>
            <w:tcW w:w="2448" w:type="dxa"/>
            <w:gridSpan w:val="4"/>
            <w:vAlign w:val="bottom"/>
          </w:tcPr>
          <w:p w:rsidR="00D96397" w:rsidRPr="005C7B9D" w:rsidRDefault="00D96397" w:rsidP="003E45B7">
            <w:pPr>
              <w:rPr>
                <w:rFonts w:ascii="Arial" w:eastAsia="SimSun" w:hAnsi="Arial" w:cs="Arial"/>
                <w:sz w:val="20"/>
                <w:szCs w:val="20"/>
                <w:lang w:eastAsia="zh-CN"/>
              </w:rPr>
            </w:pPr>
          </w:p>
        </w:tc>
      </w:tr>
      <w:tr w:rsidR="00D96397" w:rsidRPr="005C7B9D" w:rsidTr="003E45B7">
        <w:trPr>
          <w:gridBefore w:val="1"/>
          <w:wBefore w:w="378" w:type="dxa"/>
          <w:trHeight w:val="20"/>
        </w:trPr>
        <w:tc>
          <w:tcPr>
            <w:tcW w:w="6642" w:type="dxa"/>
            <w:gridSpan w:val="2"/>
          </w:tcPr>
          <w:p w:rsidR="00D96397" w:rsidRPr="005C7B9D" w:rsidRDefault="00D96397" w:rsidP="007047FF">
            <w:pPr>
              <w:ind w:left="-108" w:firstLine="108"/>
              <w:rPr>
                <w:rFonts w:ascii="Arial" w:eastAsia="SimSun" w:hAnsi="Arial" w:cs="Arial"/>
                <w:sz w:val="20"/>
                <w:szCs w:val="20"/>
                <w:lang w:eastAsia="zh-CN"/>
              </w:rPr>
            </w:pPr>
            <w:r w:rsidRPr="005C7B9D">
              <w:rPr>
                <w:rFonts w:ascii="Arial" w:eastAsia="SimSun" w:hAnsi="Arial" w:cs="Arial"/>
                <w:sz w:val="20"/>
                <w:szCs w:val="20"/>
                <w:lang w:eastAsia="zh-CN"/>
              </w:rPr>
              <w:t>IC Interpretation 4 Determining Whether An Arrangement</w:t>
            </w:r>
          </w:p>
          <w:p w:rsidR="00D96397" w:rsidRPr="005C7B9D" w:rsidRDefault="00D96397" w:rsidP="007047FF">
            <w:pPr>
              <w:ind w:left="-108" w:firstLine="108"/>
              <w:rPr>
                <w:rFonts w:ascii="Arial" w:eastAsia="SimSun" w:hAnsi="Arial" w:cs="Arial"/>
                <w:sz w:val="20"/>
                <w:szCs w:val="20"/>
                <w:lang w:eastAsia="zh-CN"/>
              </w:rPr>
            </w:pPr>
            <w:r w:rsidRPr="005C7B9D">
              <w:rPr>
                <w:rFonts w:ascii="Arial" w:eastAsia="SimSun" w:hAnsi="Arial" w:cs="Arial"/>
                <w:sz w:val="20"/>
                <w:szCs w:val="20"/>
                <w:lang w:eastAsia="zh-CN"/>
              </w:rPr>
              <w:t>Contains a Lease</w:t>
            </w:r>
          </w:p>
        </w:tc>
        <w:tc>
          <w:tcPr>
            <w:tcW w:w="2448" w:type="dxa"/>
            <w:gridSpan w:val="4"/>
            <w:vAlign w:val="bottom"/>
          </w:tcPr>
          <w:p w:rsidR="00D96397" w:rsidRPr="005C7B9D" w:rsidRDefault="00D96397" w:rsidP="003E45B7">
            <w:pPr>
              <w:rPr>
                <w:rFonts w:ascii="Arial" w:eastAsia="SimSun" w:hAnsi="Arial" w:cs="Arial"/>
                <w:sz w:val="20"/>
                <w:szCs w:val="20"/>
                <w:lang w:eastAsia="zh-CN"/>
              </w:rPr>
            </w:pPr>
          </w:p>
          <w:p w:rsidR="00D96397" w:rsidRPr="005C7B9D" w:rsidRDefault="00B03500" w:rsidP="00B03500">
            <w:pPr>
              <w:rPr>
                <w:rFonts w:ascii="Arial" w:eastAsia="SimSun" w:hAnsi="Arial" w:cs="Arial"/>
                <w:sz w:val="20"/>
                <w:szCs w:val="20"/>
                <w:lang w:eastAsia="zh-CN"/>
              </w:rPr>
            </w:pPr>
            <w:r>
              <w:rPr>
                <w:rFonts w:ascii="Arial" w:eastAsia="SimSun" w:hAnsi="Arial" w:cs="Arial"/>
                <w:sz w:val="20"/>
                <w:szCs w:val="20"/>
                <w:lang w:eastAsia="zh-CN"/>
              </w:rPr>
              <w:t xml:space="preserve">  1</w:t>
            </w:r>
            <w:r w:rsidR="00D96397" w:rsidRPr="005C7B9D">
              <w:rPr>
                <w:rFonts w:ascii="Arial" w:eastAsia="SimSun" w:hAnsi="Arial" w:cs="Arial"/>
                <w:sz w:val="20"/>
                <w:szCs w:val="20"/>
                <w:lang w:eastAsia="zh-CN"/>
              </w:rPr>
              <w:t xml:space="preserve"> January 2011</w:t>
            </w:r>
          </w:p>
        </w:tc>
      </w:tr>
      <w:tr w:rsidR="00D96397" w:rsidRPr="005C7B9D" w:rsidTr="003E45B7">
        <w:trPr>
          <w:gridBefore w:val="2"/>
          <w:wBefore w:w="558" w:type="dxa"/>
          <w:trHeight w:val="20"/>
        </w:trPr>
        <w:tc>
          <w:tcPr>
            <w:tcW w:w="6462" w:type="dxa"/>
          </w:tcPr>
          <w:p w:rsidR="00D96397" w:rsidRPr="005C7B9D" w:rsidRDefault="00D96397" w:rsidP="007C2BAF">
            <w:pPr>
              <w:jc w:val="both"/>
              <w:rPr>
                <w:rFonts w:ascii="Arial" w:eastAsia="SimSun" w:hAnsi="Arial" w:cs="Arial"/>
                <w:sz w:val="20"/>
                <w:szCs w:val="20"/>
                <w:lang w:eastAsia="zh-CN"/>
              </w:rPr>
            </w:pPr>
          </w:p>
        </w:tc>
        <w:tc>
          <w:tcPr>
            <w:tcW w:w="2448" w:type="dxa"/>
            <w:gridSpan w:val="4"/>
          </w:tcPr>
          <w:p w:rsidR="00D96397" w:rsidRPr="005C7B9D" w:rsidRDefault="00D96397" w:rsidP="007C2BAF">
            <w:pPr>
              <w:jc w:val="both"/>
              <w:rPr>
                <w:rFonts w:ascii="Arial" w:eastAsia="SimSun" w:hAnsi="Arial" w:cs="Arial"/>
                <w:sz w:val="20"/>
                <w:szCs w:val="20"/>
                <w:lang w:eastAsia="zh-CN"/>
              </w:rPr>
            </w:pPr>
          </w:p>
        </w:tc>
      </w:tr>
      <w:tr w:rsidR="007047FF" w:rsidRPr="005C7B9D" w:rsidTr="003E45B7">
        <w:trPr>
          <w:gridAfter w:val="1"/>
          <w:wAfter w:w="111" w:type="dxa"/>
          <w:trHeight w:val="20"/>
        </w:trPr>
        <w:tc>
          <w:tcPr>
            <w:tcW w:w="7020" w:type="dxa"/>
            <w:gridSpan w:val="3"/>
          </w:tcPr>
          <w:p w:rsidR="007047FF" w:rsidRPr="005C7B9D" w:rsidRDefault="007047FF" w:rsidP="007047FF">
            <w:pPr>
              <w:jc w:val="both"/>
              <w:rPr>
                <w:rFonts w:ascii="Arial" w:hAnsi="Arial" w:cs="Arial"/>
                <w:b/>
                <w:bCs/>
                <w:sz w:val="20"/>
                <w:szCs w:val="20"/>
              </w:rPr>
            </w:pPr>
          </w:p>
          <w:p w:rsidR="00DB1540" w:rsidRPr="005C7B9D" w:rsidRDefault="00DB1540" w:rsidP="007047FF">
            <w:pPr>
              <w:jc w:val="both"/>
              <w:rPr>
                <w:rFonts w:ascii="Arial" w:hAnsi="Arial" w:cs="Arial"/>
                <w:b/>
                <w:bCs/>
                <w:sz w:val="20"/>
                <w:szCs w:val="20"/>
              </w:rPr>
            </w:pPr>
          </w:p>
          <w:p w:rsidR="007047FF" w:rsidRPr="005C7B9D" w:rsidRDefault="007047FF" w:rsidP="007047FF">
            <w:pPr>
              <w:jc w:val="both"/>
              <w:rPr>
                <w:rFonts w:ascii="Arial" w:hAnsi="Arial" w:cs="Arial"/>
                <w:b/>
                <w:bCs/>
                <w:sz w:val="20"/>
                <w:szCs w:val="20"/>
              </w:rPr>
            </w:pPr>
          </w:p>
          <w:p w:rsidR="000050DA" w:rsidRPr="005C7B9D" w:rsidRDefault="000050DA" w:rsidP="007047FF">
            <w:pPr>
              <w:jc w:val="both"/>
              <w:rPr>
                <w:rFonts w:ascii="Arial" w:hAnsi="Arial" w:cs="Arial"/>
                <w:b/>
                <w:bCs/>
                <w:sz w:val="20"/>
                <w:szCs w:val="20"/>
              </w:rPr>
            </w:pPr>
          </w:p>
          <w:p w:rsidR="000050DA" w:rsidRPr="005C7B9D" w:rsidRDefault="000050DA" w:rsidP="007047FF">
            <w:pPr>
              <w:jc w:val="both"/>
              <w:rPr>
                <w:rFonts w:ascii="Arial" w:hAnsi="Arial" w:cs="Arial"/>
                <w:b/>
                <w:bCs/>
                <w:sz w:val="20"/>
                <w:szCs w:val="20"/>
              </w:rPr>
            </w:pPr>
          </w:p>
          <w:p w:rsidR="00407B44" w:rsidRPr="005C7B9D" w:rsidRDefault="00407B44" w:rsidP="007047FF">
            <w:pPr>
              <w:jc w:val="both"/>
              <w:rPr>
                <w:rFonts w:ascii="Arial" w:hAnsi="Arial" w:cs="Arial"/>
                <w:b/>
                <w:bCs/>
                <w:sz w:val="20"/>
                <w:szCs w:val="20"/>
              </w:rPr>
            </w:pPr>
          </w:p>
          <w:p w:rsidR="007047FF" w:rsidRPr="005C7B9D" w:rsidRDefault="007047FF" w:rsidP="007047FF">
            <w:pPr>
              <w:jc w:val="both"/>
              <w:rPr>
                <w:rFonts w:ascii="Arial" w:hAnsi="Arial" w:cs="Arial"/>
                <w:b/>
                <w:bCs/>
                <w:sz w:val="20"/>
                <w:szCs w:val="20"/>
              </w:rPr>
            </w:pPr>
          </w:p>
          <w:p w:rsidR="007047FF" w:rsidRPr="005C7B9D" w:rsidRDefault="007047FF" w:rsidP="007047FF">
            <w:pPr>
              <w:jc w:val="both"/>
              <w:rPr>
                <w:rFonts w:ascii="Arial" w:hAnsi="Arial" w:cs="Arial"/>
                <w:b/>
                <w:bCs/>
                <w:sz w:val="20"/>
                <w:szCs w:val="20"/>
              </w:rPr>
            </w:pPr>
          </w:p>
          <w:p w:rsidR="007047FF" w:rsidRPr="005C7B9D" w:rsidRDefault="007047FF" w:rsidP="007047FF">
            <w:pPr>
              <w:jc w:val="both"/>
              <w:rPr>
                <w:rFonts w:ascii="Arial" w:hAnsi="Arial" w:cs="Arial"/>
                <w:b/>
                <w:bCs/>
                <w:sz w:val="20"/>
                <w:szCs w:val="20"/>
              </w:rPr>
            </w:pPr>
          </w:p>
          <w:p w:rsidR="007047FF" w:rsidRPr="005C7B9D" w:rsidRDefault="007047FF" w:rsidP="007047FF">
            <w:pPr>
              <w:jc w:val="both"/>
              <w:rPr>
                <w:rFonts w:ascii="Arial" w:hAnsi="Arial" w:cs="Arial"/>
                <w:b/>
                <w:bCs/>
                <w:sz w:val="20"/>
                <w:szCs w:val="20"/>
              </w:rPr>
            </w:pPr>
            <w:r w:rsidRPr="005C7B9D">
              <w:rPr>
                <w:rFonts w:ascii="Arial" w:hAnsi="Arial" w:cs="Arial"/>
                <w:b/>
                <w:bCs/>
                <w:sz w:val="20"/>
                <w:szCs w:val="20"/>
              </w:rPr>
              <w:lastRenderedPageBreak/>
              <w:t>2.   Adoption of New and Revised Accounting Policies (Cont’d</w:t>
            </w:r>
            <w:r w:rsidR="000050DA" w:rsidRPr="005C7B9D">
              <w:rPr>
                <w:rFonts w:ascii="Arial" w:hAnsi="Arial" w:cs="Arial"/>
                <w:b/>
                <w:bCs/>
                <w:sz w:val="20"/>
                <w:szCs w:val="20"/>
              </w:rPr>
              <w:t>)</w:t>
            </w:r>
          </w:p>
        </w:tc>
        <w:tc>
          <w:tcPr>
            <w:tcW w:w="2337" w:type="dxa"/>
            <w:gridSpan w:val="3"/>
          </w:tcPr>
          <w:p w:rsidR="007047FF" w:rsidRPr="005C7B9D" w:rsidRDefault="007047FF" w:rsidP="007047FF">
            <w:pPr>
              <w:jc w:val="right"/>
              <w:rPr>
                <w:rFonts w:ascii="Arial" w:eastAsia="SimSun" w:hAnsi="Arial" w:cs="Arial"/>
                <w:sz w:val="20"/>
                <w:szCs w:val="20"/>
                <w:lang w:eastAsia="zh-CN"/>
              </w:rPr>
            </w:pPr>
          </w:p>
          <w:p w:rsidR="007047FF" w:rsidRPr="005C7B9D" w:rsidRDefault="007047FF" w:rsidP="007047FF">
            <w:pPr>
              <w:jc w:val="right"/>
              <w:rPr>
                <w:rFonts w:ascii="Arial" w:eastAsia="SimSun" w:hAnsi="Arial" w:cs="Arial"/>
                <w:sz w:val="20"/>
                <w:szCs w:val="20"/>
                <w:lang w:eastAsia="zh-CN"/>
              </w:rPr>
            </w:pPr>
          </w:p>
          <w:p w:rsidR="007047FF" w:rsidRPr="005C7B9D" w:rsidRDefault="007047FF" w:rsidP="007047FF">
            <w:pPr>
              <w:jc w:val="right"/>
              <w:rPr>
                <w:rFonts w:ascii="Arial" w:eastAsia="SimSun" w:hAnsi="Arial" w:cs="Arial"/>
                <w:sz w:val="20"/>
                <w:szCs w:val="20"/>
                <w:lang w:eastAsia="zh-CN"/>
              </w:rPr>
            </w:pP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p>
        </w:tc>
        <w:tc>
          <w:tcPr>
            <w:tcW w:w="2337" w:type="dxa"/>
            <w:gridSpan w:val="3"/>
          </w:tcPr>
          <w:p w:rsidR="007047FF" w:rsidRPr="005C7B9D" w:rsidRDefault="007047FF" w:rsidP="007C2BAF">
            <w:pPr>
              <w:jc w:val="both"/>
              <w:rPr>
                <w:rFonts w:ascii="Arial" w:eastAsia="SimSun" w:hAnsi="Arial" w:cs="Arial"/>
                <w:sz w:val="20"/>
                <w:szCs w:val="20"/>
                <w:lang w:eastAsia="zh-CN"/>
              </w:rPr>
            </w:pP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IC Interpretation 15 Agreements for the Construction of Real</w:t>
            </w:r>
          </w:p>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Estate</w:t>
            </w:r>
          </w:p>
        </w:tc>
        <w:tc>
          <w:tcPr>
            <w:tcW w:w="2337" w:type="dxa"/>
            <w:gridSpan w:val="3"/>
          </w:tcPr>
          <w:p w:rsidR="003E45B7" w:rsidRPr="005C7B9D" w:rsidRDefault="003E45B7" w:rsidP="003E45B7">
            <w:pPr>
              <w:rPr>
                <w:rFonts w:ascii="Arial" w:eastAsia="SimSun" w:hAnsi="Arial" w:cs="Arial"/>
                <w:sz w:val="20"/>
                <w:szCs w:val="20"/>
                <w:lang w:eastAsia="zh-CN"/>
              </w:rPr>
            </w:pPr>
          </w:p>
          <w:p w:rsidR="007047FF" w:rsidRPr="005C7B9D" w:rsidRDefault="007047FF" w:rsidP="003E45B7">
            <w:pPr>
              <w:rPr>
                <w:rFonts w:ascii="Arial" w:eastAsia="SimSun" w:hAnsi="Arial" w:cs="Arial"/>
                <w:sz w:val="20"/>
                <w:szCs w:val="20"/>
                <w:lang w:eastAsia="zh-CN"/>
              </w:rPr>
            </w:pPr>
            <w:r w:rsidRPr="005C7B9D">
              <w:rPr>
                <w:rFonts w:ascii="Arial" w:eastAsia="SimSun" w:hAnsi="Arial" w:cs="Arial"/>
                <w:sz w:val="20"/>
                <w:szCs w:val="20"/>
                <w:lang w:eastAsia="zh-CN"/>
              </w:rPr>
              <w:t>1 January 2012</w:t>
            </w: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p>
        </w:tc>
        <w:tc>
          <w:tcPr>
            <w:tcW w:w="2337" w:type="dxa"/>
            <w:gridSpan w:val="3"/>
          </w:tcPr>
          <w:p w:rsidR="007047FF" w:rsidRPr="005C7B9D" w:rsidRDefault="007047FF" w:rsidP="003E45B7">
            <w:pPr>
              <w:jc w:val="right"/>
              <w:rPr>
                <w:rFonts w:ascii="Arial" w:eastAsia="SimSun" w:hAnsi="Arial" w:cs="Arial"/>
                <w:sz w:val="20"/>
                <w:szCs w:val="20"/>
                <w:lang w:eastAsia="zh-CN"/>
              </w:rPr>
            </w:pP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IC Interpretation 16 Hedges of a Net Investment in a Foreign</w:t>
            </w:r>
          </w:p>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Operation</w:t>
            </w:r>
          </w:p>
        </w:tc>
        <w:tc>
          <w:tcPr>
            <w:tcW w:w="2337" w:type="dxa"/>
            <w:gridSpan w:val="3"/>
          </w:tcPr>
          <w:p w:rsidR="007047FF" w:rsidRPr="005C7B9D" w:rsidRDefault="007047FF" w:rsidP="003E45B7">
            <w:pPr>
              <w:jc w:val="right"/>
              <w:rPr>
                <w:rFonts w:ascii="Arial" w:eastAsia="SimSun" w:hAnsi="Arial" w:cs="Arial"/>
                <w:sz w:val="20"/>
                <w:szCs w:val="20"/>
                <w:lang w:eastAsia="zh-CN"/>
              </w:rPr>
            </w:pPr>
            <w:r w:rsidRPr="005C7B9D">
              <w:rPr>
                <w:rFonts w:ascii="Arial" w:eastAsia="SimSun" w:hAnsi="Arial" w:cs="Arial"/>
                <w:sz w:val="20"/>
                <w:szCs w:val="20"/>
                <w:lang w:eastAsia="zh-CN"/>
              </w:rPr>
              <w:t xml:space="preserve">     </w:t>
            </w:r>
          </w:p>
          <w:p w:rsidR="007047FF" w:rsidRPr="005C7B9D" w:rsidRDefault="007047FF" w:rsidP="003E45B7">
            <w:pPr>
              <w:rPr>
                <w:rFonts w:ascii="Arial" w:eastAsia="SimSun" w:hAnsi="Arial" w:cs="Arial"/>
                <w:sz w:val="20"/>
                <w:szCs w:val="20"/>
                <w:lang w:eastAsia="zh-CN"/>
              </w:rPr>
            </w:pPr>
            <w:r w:rsidRPr="005C7B9D">
              <w:rPr>
                <w:rFonts w:ascii="Arial" w:eastAsia="SimSun" w:hAnsi="Arial" w:cs="Arial"/>
                <w:sz w:val="20"/>
                <w:szCs w:val="20"/>
                <w:lang w:eastAsia="zh-CN"/>
              </w:rPr>
              <w:t>1 July 2010</w:t>
            </w: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p>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IC Interpretation 17 Distributions of Non-cash Assets to</w:t>
            </w:r>
          </w:p>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Owners</w:t>
            </w:r>
          </w:p>
        </w:tc>
        <w:tc>
          <w:tcPr>
            <w:tcW w:w="2337" w:type="dxa"/>
            <w:gridSpan w:val="3"/>
          </w:tcPr>
          <w:p w:rsidR="007047FF" w:rsidRPr="005C7B9D" w:rsidRDefault="007047FF" w:rsidP="003E45B7">
            <w:pPr>
              <w:jc w:val="right"/>
              <w:rPr>
                <w:rFonts w:ascii="Arial" w:eastAsia="SimSun" w:hAnsi="Arial" w:cs="Arial"/>
                <w:sz w:val="20"/>
                <w:szCs w:val="20"/>
                <w:lang w:eastAsia="zh-CN"/>
              </w:rPr>
            </w:pPr>
            <w:r w:rsidRPr="005C7B9D">
              <w:rPr>
                <w:rFonts w:ascii="Arial" w:eastAsia="SimSun" w:hAnsi="Arial" w:cs="Arial"/>
                <w:sz w:val="20"/>
                <w:szCs w:val="20"/>
                <w:lang w:eastAsia="zh-CN"/>
              </w:rPr>
              <w:t xml:space="preserve">     </w:t>
            </w:r>
          </w:p>
          <w:p w:rsidR="007047FF" w:rsidRPr="005C7B9D" w:rsidRDefault="007047FF" w:rsidP="003E45B7">
            <w:pPr>
              <w:rPr>
                <w:rFonts w:ascii="Arial" w:eastAsia="SimSun" w:hAnsi="Arial" w:cs="Arial"/>
                <w:sz w:val="20"/>
                <w:szCs w:val="20"/>
                <w:lang w:eastAsia="zh-CN"/>
              </w:rPr>
            </w:pPr>
            <w:r w:rsidRPr="005C7B9D">
              <w:rPr>
                <w:rFonts w:ascii="Arial" w:eastAsia="SimSun" w:hAnsi="Arial" w:cs="Arial"/>
                <w:sz w:val="20"/>
                <w:szCs w:val="20"/>
                <w:lang w:eastAsia="zh-CN"/>
              </w:rPr>
              <w:t>1 July 2010</w:t>
            </w: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p>
        </w:tc>
        <w:tc>
          <w:tcPr>
            <w:tcW w:w="2337" w:type="dxa"/>
            <w:gridSpan w:val="3"/>
          </w:tcPr>
          <w:p w:rsidR="007047FF" w:rsidRPr="005C7B9D" w:rsidRDefault="007047FF" w:rsidP="003E45B7">
            <w:pPr>
              <w:jc w:val="right"/>
              <w:rPr>
                <w:rFonts w:ascii="Arial" w:eastAsia="SimSun" w:hAnsi="Arial" w:cs="Arial"/>
                <w:sz w:val="20"/>
                <w:szCs w:val="20"/>
                <w:lang w:eastAsia="zh-CN"/>
              </w:rPr>
            </w:pP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IC Interpretation 18 Transfers of Assets from Customers</w:t>
            </w:r>
          </w:p>
        </w:tc>
        <w:tc>
          <w:tcPr>
            <w:tcW w:w="2337" w:type="dxa"/>
            <w:gridSpan w:val="3"/>
          </w:tcPr>
          <w:p w:rsidR="007047FF" w:rsidRPr="005C7B9D" w:rsidRDefault="007047FF" w:rsidP="003E45B7">
            <w:pPr>
              <w:rPr>
                <w:rFonts w:ascii="Arial" w:eastAsia="SimSun" w:hAnsi="Arial" w:cs="Arial"/>
                <w:sz w:val="20"/>
                <w:szCs w:val="20"/>
                <w:lang w:eastAsia="zh-CN"/>
              </w:rPr>
            </w:pPr>
            <w:r w:rsidRPr="005C7B9D">
              <w:rPr>
                <w:rFonts w:ascii="Arial" w:eastAsia="SimSun" w:hAnsi="Arial" w:cs="Arial"/>
                <w:sz w:val="20"/>
                <w:szCs w:val="20"/>
                <w:lang w:eastAsia="zh-CN"/>
              </w:rPr>
              <w:t>1 January 2011</w:t>
            </w: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p>
        </w:tc>
        <w:tc>
          <w:tcPr>
            <w:tcW w:w="2337" w:type="dxa"/>
            <w:gridSpan w:val="3"/>
          </w:tcPr>
          <w:p w:rsidR="007047FF" w:rsidRPr="005C7B9D" w:rsidRDefault="007047FF" w:rsidP="003E45B7">
            <w:pPr>
              <w:jc w:val="right"/>
              <w:rPr>
                <w:rFonts w:ascii="Arial" w:eastAsia="SimSun" w:hAnsi="Arial" w:cs="Arial"/>
                <w:sz w:val="20"/>
                <w:szCs w:val="20"/>
                <w:lang w:eastAsia="zh-CN"/>
              </w:rPr>
            </w:pPr>
          </w:p>
        </w:tc>
      </w:tr>
      <w:tr w:rsidR="007047FF" w:rsidRPr="005C7B9D" w:rsidTr="003E45B7">
        <w:trPr>
          <w:gridAfter w:val="1"/>
          <w:wAfter w:w="111" w:type="dxa"/>
          <w:trHeight w:val="20"/>
        </w:trPr>
        <w:tc>
          <w:tcPr>
            <w:tcW w:w="7020" w:type="dxa"/>
            <w:gridSpan w:val="3"/>
          </w:tcPr>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Amendments to IC Interpretation 9: Scope of IC Interpretation 9 &amp; </w:t>
            </w:r>
            <w:smartTag w:uri="urn:schemas-microsoft-com:office:smarttags" w:element="stockticker">
              <w:r w:rsidRPr="005C7B9D">
                <w:rPr>
                  <w:rFonts w:ascii="Arial" w:eastAsia="SimSun" w:hAnsi="Arial" w:cs="Arial"/>
                  <w:sz w:val="20"/>
                  <w:szCs w:val="20"/>
                  <w:lang w:eastAsia="zh-CN"/>
                </w:rPr>
                <w:t>FRS</w:t>
              </w:r>
            </w:smartTag>
            <w:r w:rsidRPr="005C7B9D">
              <w:rPr>
                <w:rFonts w:ascii="Arial" w:eastAsia="SimSun" w:hAnsi="Arial" w:cs="Arial"/>
                <w:sz w:val="20"/>
                <w:szCs w:val="20"/>
                <w:lang w:eastAsia="zh-CN"/>
              </w:rPr>
              <w:t xml:space="preserve"> 3     </w:t>
            </w:r>
          </w:p>
          <w:p w:rsidR="007047FF" w:rsidRPr="005C7B9D" w:rsidRDefault="007047FF" w:rsidP="007C2BAF">
            <w:pPr>
              <w:jc w:val="both"/>
              <w:rPr>
                <w:rFonts w:ascii="Arial" w:eastAsia="SimSun" w:hAnsi="Arial" w:cs="Arial"/>
                <w:sz w:val="20"/>
                <w:szCs w:val="20"/>
                <w:lang w:eastAsia="zh-CN"/>
              </w:rPr>
            </w:pPr>
            <w:r w:rsidRPr="005C7B9D">
              <w:rPr>
                <w:rFonts w:ascii="Arial" w:eastAsia="SimSun" w:hAnsi="Arial" w:cs="Arial"/>
                <w:sz w:val="20"/>
                <w:szCs w:val="20"/>
                <w:lang w:eastAsia="zh-CN"/>
              </w:rPr>
              <w:t xml:space="preserve">      (Revised)</w:t>
            </w:r>
          </w:p>
        </w:tc>
        <w:tc>
          <w:tcPr>
            <w:tcW w:w="2337" w:type="dxa"/>
            <w:gridSpan w:val="3"/>
          </w:tcPr>
          <w:p w:rsidR="007047FF" w:rsidRPr="005C7B9D" w:rsidRDefault="007047FF" w:rsidP="003E45B7">
            <w:pPr>
              <w:jc w:val="right"/>
              <w:rPr>
                <w:rFonts w:ascii="Arial" w:eastAsia="SimSun" w:hAnsi="Arial" w:cs="Arial"/>
                <w:sz w:val="20"/>
                <w:szCs w:val="20"/>
                <w:lang w:eastAsia="zh-CN"/>
              </w:rPr>
            </w:pPr>
            <w:r w:rsidRPr="005C7B9D">
              <w:rPr>
                <w:rFonts w:ascii="Arial" w:eastAsia="SimSun" w:hAnsi="Arial" w:cs="Arial"/>
                <w:sz w:val="20"/>
                <w:szCs w:val="20"/>
                <w:lang w:eastAsia="zh-CN"/>
              </w:rPr>
              <w:t xml:space="preserve">      </w:t>
            </w:r>
          </w:p>
          <w:p w:rsidR="007047FF" w:rsidRPr="00B03500" w:rsidRDefault="00B03500" w:rsidP="00B03500">
            <w:pPr>
              <w:rPr>
                <w:rFonts w:ascii="Arial" w:eastAsia="SimSun" w:hAnsi="Arial" w:cs="Arial"/>
                <w:sz w:val="20"/>
                <w:szCs w:val="20"/>
                <w:lang w:eastAsia="zh-CN"/>
              </w:rPr>
            </w:pPr>
            <w:r w:rsidRPr="00B03500">
              <w:rPr>
                <w:rFonts w:ascii="Arial" w:eastAsia="SimSun" w:hAnsi="Arial" w:cs="Arial"/>
                <w:sz w:val="20"/>
                <w:szCs w:val="20"/>
                <w:lang w:eastAsia="zh-CN"/>
              </w:rPr>
              <w:t xml:space="preserve">1 </w:t>
            </w:r>
            <w:r w:rsidR="007047FF" w:rsidRPr="00B03500">
              <w:rPr>
                <w:rFonts w:ascii="Arial" w:eastAsia="SimSun" w:hAnsi="Arial" w:cs="Arial"/>
                <w:sz w:val="20"/>
                <w:szCs w:val="20"/>
                <w:lang w:eastAsia="zh-CN"/>
              </w:rPr>
              <w:t>July 2010</w:t>
            </w:r>
          </w:p>
        </w:tc>
      </w:tr>
      <w:tr w:rsidR="007047FF" w:rsidRPr="005C7B9D" w:rsidTr="003E45B7">
        <w:trPr>
          <w:gridBefore w:val="2"/>
          <w:gridAfter w:val="2"/>
          <w:wBefore w:w="558" w:type="dxa"/>
          <w:wAfter w:w="648" w:type="dxa"/>
          <w:trHeight w:val="20"/>
        </w:trPr>
        <w:tc>
          <w:tcPr>
            <w:tcW w:w="6462" w:type="dxa"/>
          </w:tcPr>
          <w:p w:rsidR="007047FF" w:rsidRPr="005C7B9D" w:rsidRDefault="007047FF" w:rsidP="007C2BAF">
            <w:pPr>
              <w:jc w:val="both"/>
              <w:rPr>
                <w:rFonts w:ascii="Arial" w:eastAsia="SimSun" w:hAnsi="Arial" w:cs="Arial"/>
                <w:sz w:val="20"/>
                <w:szCs w:val="20"/>
                <w:lang w:eastAsia="zh-CN"/>
              </w:rPr>
            </w:pPr>
          </w:p>
        </w:tc>
        <w:tc>
          <w:tcPr>
            <w:tcW w:w="1800" w:type="dxa"/>
            <w:gridSpan w:val="2"/>
          </w:tcPr>
          <w:p w:rsidR="007047FF" w:rsidRPr="005C7B9D" w:rsidRDefault="007047FF" w:rsidP="007C2BAF">
            <w:pPr>
              <w:jc w:val="both"/>
              <w:rPr>
                <w:rFonts w:ascii="Arial" w:eastAsia="SimSun" w:hAnsi="Arial" w:cs="Arial"/>
                <w:sz w:val="20"/>
                <w:szCs w:val="20"/>
                <w:lang w:eastAsia="zh-CN"/>
              </w:rPr>
            </w:pPr>
          </w:p>
        </w:tc>
      </w:tr>
    </w:tbl>
    <w:p w:rsidR="00D96397" w:rsidRPr="005C7B9D" w:rsidRDefault="00D96397" w:rsidP="005E5884">
      <w:pPr>
        <w:pStyle w:val="ListParagraph"/>
        <w:numPr>
          <w:ilvl w:val="0"/>
          <w:numId w:val="5"/>
        </w:numPr>
        <w:ind w:left="403"/>
        <w:jc w:val="both"/>
        <w:rPr>
          <w:rFonts w:ascii="Arial" w:hAnsi="Arial" w:cs="Arial"/>
          <w:sz w:val="20"/>
          <w:szCs w:val="20"/>
        </w:rPr>
      </w:pPr>
      <w:r w:rsidRPr="005C7B9D">
        <w:rPr>
          <w:rFonts w:ascii="Arial" w:hAnsi="Arial" w:cs="Arial"/>
          <w:b/>
          <w:bCs/>
          <w:sz w:val="20"/>
          <w:szCs w:val="20"/>
        </w:rPr>
        <w:t>Auditors’ Report</w:t>
      </w:r>
    </w:p>
    <w:p w:rsidR="000F20DE" w:rsidRPr="005C7B9D" w:rsidRDefault="000F20DE" w:rsidP="005E5884">
      <w:pPr>
        <w:pStyle w:val="ListParagraph"/>
        <w:ind w:left="403"/>
        <w:jc w:val="both"/>
        <w:rPr>
          <w:rFonts w:ascii="Arial" w:hAnsi="Arial" w:cs="Arial"/>
          <w:sz w:val="20"/>
          <w:szCs w:val="20"/>
        </w:rPr>
      </w:pPr>
    </w:p>
    <w:p w:rsidR="000E0978" w:rsidRPr="005C7B9D" w:rsidRDefault="000050DA" w:rsidP="005E5884">
      <w:pPr>
        <w:ind w:left="403"/>
        <w:jc w:val="both"/>
        <w:rPr>
          <w:rFonts w:ascii="Arial" w:hAnsi="Arial" w:cs="Arial"/>
          <w:sz w:val="20"/>
          <w:szCs w:val="20"/>
        </w:rPr>
      </w:pPr>
      <w:r w:rsidRPr="005C7B9D">
        <w:rPr>
          <w:rFonts w:ascii="Arial" w:hAnsi="Arial" w:cs="Arial"/>
          <w:sz w:val="20"/>
          <w:szCs w:val="20"/>
        </w:rPr>
        <w:t>The auditor’s report of the Company</w:t>
      </w:r>
      <w:r w:rsidR="000E0978" w:rsidRPr="005C7B9D">
        <w:rPr>
          <w:rFonts w:ascii="Arial" w:hAnsi="Arial" w:cs="Arial"/>
          <w:sz w:val="20"/>
          <w:szCs w:val="20"/>
        </w:rPr>
        <w:t xml:space="preserve"> in respect of the annual audited Financial Statements for the year ended 31 December 2010 was not subject to any audit qualification</w:t>
      </w:r>
      <w:r w:rsidR="00D329FE" w:rsidRPr="005C7B9D">
        <w:rPr>
          <w:rFonts w:ascii="Arial" w:hAnsi="Arial" w:cs="Arial"/>
          <w:sz w:val="20"/>
          <w:szCs w:val="20"/>
        </w:rPr>
        <w:t>s</w:t>
      </w:r>
      <w:r w:rsidR="000E0978" w:rsidRPr="005C7B9D">
        <w:rPr>
          <w:rFonts w:ascii="Arial" w:hAnsi="Arial" w:cs="Arial"/>
          <w:sz w:val="20"/>
          <w:szCs w:val="20"/>
        </w:rPr>
        <w:t>.</w:t>
      </w:r>
    </w:p>
    <w:p w:rsidR="000C6F7F" w:rsidRPr="005C7B9D" w:rsidRDefault="000C6F7F" w:rsidP="005E5884">
      <w:pPr>
        <w:ind w:left="403"/>
        <w:jc w:val="both"/>
        <w:rPr>
          <w:rFonts w:ascii="Arial" w:hAnsi="Arial" w:cs="Arial"/>
          <w:sz w:val="20"/>
          <w:szCs w:val="20"/>
        </w:rPr>
      </w:pPr>
    </w:p>
    <w:p w:rsidR="00D96397" w:rsidRPr="005C7B9D" w:rsidRDefault="00D96397" w:rsidP="005E5884">
      <w:pPr>
        <w:numPr>
          <w:ilvl w:val="0"/>
          <w:numId w:val="5"/>
        </w:numPr>
        <w:ind w:left="403"/>
        <w:jc w:val="both"/>
        <w:rPr>
          <w:rFonts w:ascii="Arial" w:hAnsi="Arial" w:cs="Arial"/>
          <w:b/>
          <w:bCs/>
          <w:sz w:val="20"/>
          <w:szCs w:val="20"/>
        </w:rPr>
      </w:pPr>
      <w:r w:rsidRPr="005C7B9D">
        <w:rPr>
          <w:rFonts w:ascii="Arial" w:hAnsi="Arial" w:cs="Arial"/>
          <w:b/>
          <w:bCs/>
          <w:sz w:val="20"/>
          <w:szCs w:val="20"/>
        </w:rPr>
        <w:t>Seasonal or Cyclical Factors</w:t>
      </w:r>
    </w:p>
    <w:p w:rsidR="00D96397" w:rsidRPr="005C7B9D" w:rsidRDefault="00D96397" w:rsidP="005E5884">
      <w:pPr>
        <w:ind w:left="403"/>
        <w:jc w:val="both"/>
        <w:rPr>
          <w:rFonts w:ascii="Arial" w:hAnsi="Arial" w:cs="Arial"/>
          <w:sz w:val="20"/>
          <w:szCs w:val="20"/>
        </w:rPr>
      </w:pPr>
    </w:p>
    <w:p w:rsidR="00D96397" w:rsidRPr="005C7B9D" w:rsidRDefault="00D96397" w:rsidP="005E5884">
      <w:pPr>
        <w:ind w:left="403"/>
        <w:jc w:val="both"/>
        <w:rPr>
          <w:rFonts w:ascii="Arial" w:hAnsi="Arial" w:cs="Arial"/>
          <w:sz w:val="20"/>
          <w:szCs w:val="20"/>
        </w:rPr>
      </w:pPr>
      <w:r w:rsidRPr="005C7B9D">
        <w:rPr>
          <w:rFonts w:ascii="Arial" w:hAnsi="Arial" w:cs="Arial"/>
          <w:sz w:val="20"/>
          <w:szCs w:val="20"/>
        </w:rPr>
        <w:t>The Group’s business operations were not significantly affected by any major seasonal or cyclical factors.</w:t>
      </w:r>
    </w:p>
    <w:p w:rsidR="00D96397" w:rsidRPr="005C7B9D" w:rsidRDefault="00D96397" w:rsidP="005E5884">
      <w:pPr>
        <w:ind w:left="403"/>
        <w:jc w:val="both"/>
        <w:rPr>
          <w:rFonts w:ascii="Arial" w:hAnsi="Arial" w:cs="Arial"/>
          <w:sz w:val="20"/>
          <w:szCs w:val="20"/>
        </w:rPr>
      </w:pPr>
    </w:p>
    <w:p w:rsidR="00D96397" w:rsidRPr="005C7B9D" w:rsidRDefault="00D96397" w:rsidP="005E5884">
      <w:pPr>
        <w:numPr>
          <w:ilvl w:val="0"/>
          <w:numId w:val="5"/>
        </w:numPr>
        <w:ind w:left="403"/>
        <w:jc w:val="both"/>
        <w:rPr>
          <w:rFonts w:ascii="Arial" w:hAnsi="Arial" w:cs="Arial"/>
          <w:b/>
          <w:bCs/>
          <w:sz w:val="20"/>
          <w:szCs w:val="20"/>
        </w:rPr>
      </w:pPr>
      <w:r w:rsidRPr="005C7B9D">
        <w:rPr>
          <w:rFonts w:ascii="Arial" w:hAnsi="Arial" w:cs="Arial"/>
          <w:b/>
          <w:bCs/>
          <w:sz w:val="20"/>
          <w:szCs w:val="20"/>
        </w:rPr>
        <w:t>Significant Unusual Items</w:t>
      </w:r>
    </w:p>
    <w:p w:rsidR="00D96397" w:rsidRPr="005C7B9D" w:rsidRDefault="00D96397" w:rsidP="005E5884">
      <w:pPr>
        <w:ind w:left="403"/>
        <w:jc w:val="both"/>
        <w:rPr>
          <w:rFonts w:ascii="Arial" w:hAnsi="Arial" w:cs="Arial"/>
          <w:sz w:val="20"/>
          <w:szCs w:val="20"/>
        </w:rPr>
      </w:pPr>
    </w:p>
    <w:p w:rsidR="00D96397" w:rsidRPr="005C7B9D" w:rsidRDefault="00D96397" w:rsidP="005E5884">
      <w:pPr>
        <w:ind w:left="403"/>
        <w:jc w:val="both"/>
        <w:rPr>
          <w:rFonts w:ascii="Arial" w:hAnsi="Arial" w:cs="Arial"/>
          <w:sz w:val="20"/>
          <w:szCs w:val="20"/>
        </w:rPr>
      </w:pPr>
      <w:r w:rsidRPr="005C7B9D">
        <w:rPr>
          <w:rFonts w:ascii="Arial" w:hAnsi="Arial" w:cs="Arial"/>
          <w:sz w:val="20"/>
          <w:szCs w:val="20"/>
        </w:rPr>
        <w:t>There were no significant unusual items affecting assets, liabilities, equity, net income or cash flows for the current quarter under review and financial year to-date.</w:t>
      </w:r>
    </w:p>
    <w:p w:rsidR="00D96397" w:rsidRPr="005C7B9D" w:rsidRDefault="00D96397" w:rsidP="005E5884">
      <w:pPr>
        <w:ind w:left="403"/>
        <w:jc w:val="both"/>
        <w:rPr>
          <w:rFonts w:ascii="Arial" w:hAnsi="Arial" w:cs="Arial"/>
          <w:sz w:val="20"/>
          <w:szCs w:val="20"/>
        </w:rPr>
      </w:pPr>
    </w:p>
    <w:p w:rsidR="00D96397" w:rsidRPr="005C7B9D" w:rsidRDefault="00D96397" w:rsidP="005E5884">
      <w:pPr>
        <w:numPr>
          <w:ilvl w:val="0"/>
          <w:numId w:val="5"/>
        </w:numPr>
        <w:ind w:left="403"/>
        <w:jc w:val="both"/>
        <w:rPr>
          <w:rFonts w:ascii="Arial" w:hAnsi="Arial" w:cs="Arial"/>
          <w:b/>
          <w:bCs/>
          <w:sz w:val="20"/>
          <w:szCs w:val="20"/>
        </w:rPr>
      </w:pPr>
      <w:r w:rsidRPr="005C7B9D">
        <w:rPr>
          <w:rFonts w:ascii="Arial" w:hAnsi="Arial" w:cs="Arial"/>
          <w:b/>
          <w:bCs/>
          <w:sz w:val="20"/>
          <w:szCs w:val="20"/>
        </w:rPr>
        <w:t>Material Changes in Estimates</w:t>
      </w:r>
    </w:p>
    <w:p w:rsidR="00D96397" w:rsidRPr="005C7B9D" w:rsidRDefault="00D96397" w:rsidP="005E5884">
      <w:pPr>
        <w:ind w:left="403"/>
        <w:jc w:val="both"/>
        <w:rPr>
          <w:rFonts w:ascii="Arial" w:hAnsi="Arial" w:cs="Arial"/>
          <w:sz w:val="20"/>
          <w:szCs w:val="20"/>
        </w:rPr>
      </w:pPr>
    </w:p>
    <w:p w:rsidR="000E0978" w:rsidRPr="005C7B9D" w:rsidRDefault="00D96397" w:rsidP="005E5884">
      <w:pPr>
        <w:ind w:left="403"/>
        <w:jc w:val="both"/>
        <w:rPr>
          <w:rFonts w:ascii="Arial" w:hAnsi="Arial" w:cs="Arial"/>
          <w:sz w:val="20"/>
          <w:szCs w:val="20"/>
        </w:rPr>
      </w:pPr>
      <w:r w:rsidRPr="005C7B9D">
        <w:rPr>
          <w:rFonts w:ascii="Arial" w:hAnsi="Arial" w:cs="Arial"/>
          <w:sz w:val="20"/>
          <w:szCs w:val="20"/>
        </w:rPr>
        <w:t>There were no material changes in estimates of amount reported that have a material effect on the current quarter under review and</w:t>
      </w:r>
      <w:r w:rsidR="005E27EC" w:rsidRPr="005C7B9D">
        <w:rPr>
          <w:rFonts w:ascii="Arial" w:hAnsi="Arial" w:cs="Arial"/>
          <w:sz w:val="20"/>
          <w:szCs w:val="20"/>
        </w:rPr>
        <w:t xml:space="preserve"> quarter </w:t>
      </w:r>
      <w:r w:rsidR="007E3FE7" w:rsidRPr="005C7B9D">
        <w:rPr>
          <w:rFonts w:ascii="Arial" w:hAnsi="Arial" w:cs="Arial"/>
          <w:sz w:val="20"/>
          <w:szCs w:val="20"/>
        </w:rPr>
        <w:t>ended 3</w:t>
      </w:r>
      <w:r w:rsidR="00983B27" w:rsidRPr="005C7B9D">
        <w:rPr>
          <w:rFonts w:ascii="Arial" w:hAnsi="Arial" w:cs="Arial"/>
          <w:sz w:val="20"/>
          <w:szCs w:val="20"/>
        </w:rPr>
        <w:t xml:space="preserve">0 June </w:t>
      </w:r>
      <w:r w:rsidR="007E3FE7" w:rsidRPr="005C7B9D">
        <w:rPr>
          <w:rFonts w:ascii="Arial" w:hAnsi="Arial" w:cs="Arial"/>
          <w:sz w:val="20"/>
          <w:szCs w:val="20"/>
        </w:rPr>
        <w:t>201</w:t>
      </w:r>
      <w:r w:rsidR="005E27EC" w:rsidRPr="005C7B9D">
        <w:rPr>
          <w:rFonts w:ascii="Arial" w:hAnsi="Arial" w:cs="Arial"/>
          <w:sz w:val="20"/>
          <w:szCs w:val="20"/>
        </w:rPr>
        <w:t>1</w:t>
      </w:r>
      <w:r w:rsidR="007E3FE7" w:rsidRPr="005C7B9D">
        <w:rPr>
          <w:rFonts w:ascii="Arial" w:hAnsi="Arial" w:cs="Arial"/>
          <w:sz w:val="20"/>
          <w:szCs w:val="20"/>
        </w:rPr>
        <w:t>.</w:t>
      </w:r>
    </w:p>
    <w:p w:rsidR="000E0978" w:rsidRPr="005C7B9D" w:rsidRDefault="000E0978" w:rsidP="005E5884">
      <w:pPr>
        <w:ind w:left="403"/>
        <w:jc w:val="both"/>
        <w:rPr>
          <w:rFonts w:ascii="Arial" w:hAnsi="Arial" w:cs="Arial"/>
          <w:sz w:val="20"/>
          <w:szCs w:val="20"/>
        </w:rPr>
      </w:pPr>
    </w:p>
    <w:p w:rsidR="00D96397" w:rsidRPr="005C7B9D" w:rsidRDefault="00D96397" w:rsidP="005E5884">
      <w:pPr>
        <w:numPr>
          <w:ilvl w:val="0"/>
          <w:numId w:val="5"/>
        </w:numPr>
        <w:ind w:left="403"/>
        <w:jc w:val="both"/>
        <w:rPr>
          <w:rFonts w:ascii="Arial" w:hAnsi="Arial" w:cs="Arial"/>
          <w:bCs/>
          <w:sz w:val="20"/>
          <w:szCs w:val="20"/>
        </w:rPr>
      </w:pPr>
      <w:r w:rsidRPr="005C7B9D">
        <w:rPr>
          <w:rFonts w:ascii="Arial" w:hAnsi="Arial" w:cs="Arial"/>
          <w:b/>
          <w:bCs/>
          <w:sz w:val="20"/>
          <w:szCs w:val="20"/>
        </w:rPr>
        <w:t xml:space="preserve">Changes in Debt and Equity  </w:t>
      </w:r>
    </w:p>
    <w:p w:rsidR="00EF7940" w:rsidRPr="005C7B9D" w:rsidRDefault="00EF7940" w:rsidP="005E5884">
      <w:pPr>
        <w:ind w:left="403"/>
        <w:jc w:val="both"/>
        <w:rPr>
          <w:rFonts w:ascii="Arial" w:hAnsi="Arial" w:cs="Arial"/>
          <w:bCs/>
          <w:sz w:val="20"/>
          <w:szCs w:val="20"/>
        </w:rPr>
      </w:pPr>
    </w:p>
    <w:p w:rsidR="00D96397" w:rsidRPr="005C7B9D" w:rsidRDefault="00D96397" w:rsidP="005E5884">
      <w:pPr>
        <w:ind w:left="403"/>
        <w:jc w:val="both"/>
        <w:rPr>
          <w:rFonts w:ascii="Arial" w:hAnsi="Arial" w:cs="Arial"/>
          <w:sz w:val="20"/>
          <w:szCs w:val="20"/>
        </w:rPr>
      </w:pPr>
      <w:r w:rsidRPr="005C7B9D">
        <w:rPr>
          <w:rFonts w:ascii="Arial" w:hAnsi="Arial" w:cs="Arial"/>
          <w:sz w:val="20"/>
          <w:szCs w:val="20"/>
        </w:rPr>
        <w:t>Save as disclosed below, there were no issuance, cancellation, repurchase, resale or repayment of debt and/or equity securities during the current quarter under review</w:t>
      </w:r>
      <w:r w:rsidR="000B2BC4" w:rsidRPr="005C7B9D">
        <w:rPr>
          <w:rFonts w:ascii="Arial" w:hAnsi="Arial" w:cs="Arial"/>
          <w:sz w:val="20"/>
          <w:szCs w:val="20"/>
        </w:rPr>
        <w:t>.</w:t>
      </w:r>
    </w:p>
    <w:p w:rsidR="00D96397" w:rsidRPr="005C7B9D" w:rsidRDefault="00D96397" w:rsidP="005E5884">
      <w:pPr>
        <w:pStyle w:val="BodyTextIndent3"/>
        <w:spacing w:after="0"/>
        <w:ind w:left="403"/>
        <w:rPr>
          <w:rFonts w:ascii="Arial" w:hAnsi="Arial" w:cs="Arial"/>
        </w:rPr>
      </w:pPr>
    </w:p>
    <w:tbl>
      <w:tblPr>
        <w:tblW w:w="8640" w:type="dxa"/>
        <w:tblInd w:w="558" w:type="dxa"/>
        <w:tblLook w:val="04A0"/>
      </w:tblPr>
      <w:tblGrid>
        <w:gridCol w:w="1017"/>
        <w:gridCol w:w="1321"/>
        <w:gridCol w:w="643"/>
        <w:gridCol w:w="987"/>
        <w:gridCol w:w="2065"/>
        <w:gridCol w:w="1348"/>
        <w:gridCol w:w="1259"/>
      </w:tblGrid>
      <w:tr w:rsidR="006B5030" w:rsidRPr="005C7B9D" w:rsidTr="006B5030">
        <w:trPr>
          <w:cantSplit/>
          <w:trHeight w:val="900"/>
        </w:trPr>
        <w:tc>
          <w:tcPr>
            <w:tcW w:w="1017" w:type="dxa"/>
            <w:tcBorders>
              <w:top w:val="single" w:sz="8" w:space="0" w:color="auto"/>
              <w:left w:val="single" w:sz="8" w:space="0" w:color="auto"/>
              <w:bottom w:val="nil"/>
              <w:right w:val="nil"/>
            </w:tcBorders>
            <w:shd w:val="clear" w:color="auto" w:fill="auto"/>
            <w:vAlign w:val="bottom"/>
            <w:hideMark/>
          </w:tcPr>
          <w:p w:rsidR="000E0978" w:rsidRPr="005C7B9D" w:rsidRDefault="000E0978" w:rsidP="000E0978">
            <w:pPr>
              <w:jc w:val="center"/>
              <w:rPr>
                <w:rFonts w:ascii="Arial" w:hAnsi="Arial" w:cs="Arial"/>
                <w:b/>
                <w:bCs/>
                <w:sz w:val="16"/>
                <w:szCs w:val="16"/>
              </w:rPr>
            </w:pPr>
          </w:p>
          <w:p w:rsidR="000E0978" w:rsidRPr="005C7B9D" w:rsidRDefault="00AB3617" w:rsidP="00AB3617">
            <w:pPr>
              <w:jc w:val="center"/>
              <w:rPr>
                <w:rFonts w:ascii="Arial" w:hAnsi="Arial" w:cs="Arial"/>
                <w:b/>
                <w:bCs/>
                <w:sz w:val="16"/>
                <w:szCs w:val="16"/>
              </w:rPr>
            </w:pPr>
            <w:r w:rsidRPr="005C7B9D">
              <w:rPr>
                <w:rFonts w:ascii="Arial" w:hAnsi="Arial" w:cs="Arial"/>
                <w:b/>
                <w:bCs/>
                <w:sz w:val="16"/>
                <w:szCs w:val="16"/>
              </w:rPr>
              <w:t xml:space="preserve">Date of </w:t>
            </w:r>
          </w:p>
        </w:tc>
        <w:tc>
          <w:tcPr>
            <w:tcW w:w="1323" w:type="dxa"/>
            <w:tcBorders>
              <w:top w:val="single" w:sz="8" w:space="0" w:color="auto"/>
              <w:left w:val="nil"/>
              <w:bottom w:val="nil"/>
              <w:right w:val="nil"/>
            </w:tcBorders>
            <w:shd w:val="clear" w:color="auto" w:fill="auto"/>
            <w:vAlign w:val="bottom"/>
            <w:hideMark/>
          </w:tcPr>
          <w:p w:rsidR="000E0978" w:rsidRPr="005C7B9D" w:rsidRDefault="000E0978" w:rsidP="000E0978">
            <w:pPr>
              <w:jc w:val="center"/>
              <w:rPr>
                <w:rFonts w:ascii="Arial" w:hAnsi="Arial" w:cs="Arial"/>
                <w:b/>
                <w:bCs/>
                <w:sz w:val="16"/>
                <w:szCs w:val="16"/>
              </w:rPr>
            </w:pPr>
            <w:r w:rsidRPr="005C7B9D">
              <w:rPr>
                <w:rFonts w:ascii="Arial" w:hAnsi="Arial" w:cs="Arial"/>
                <w:b/>
                <w:bCs/>
                <w:sz w:val="16"/>
                <w:szCs w:val="16"/>
              </w:rPr>
              <w:t>Number</w:t>
            </w:r>
          </w:p>
        </w:tc>
        <w:tc>
          <w:tcPr>
            <w:tcW w:w="630" w:type="dxa"/>
            <w:tcBorders>
              <w:top w:val="single" w:sz="8" w:space="0" w:color="auto"/>
              <w:left w:val="nil"/>
              <w:bottom w:val="nil"/>
              <w:right w:val="nil"/>
            </w:tcBorders>
            <w:shd w:val="clear" w:color="auto" w:fill="auto"/>
            <w:vAlign w:val="bottom"/>
            <w:hideMark/>
          </w:tcPr>
          <w:p w:rsidR="000E0978" w:rsidRPr="005C7B9D" w:rsidRDefault="00D329FE" w:rsidP="000E0978">
            <w:pPr>
              <w:jc w:val="center"/>
              <w:rPr>
                <w:rFonts w:ascii="Arial" w:hAnsi="Arial" w:cs="Arial"/>
                <w:b/>
                <w:bCs/>
                <w:sz w:val="16"/>
                <w:szCs w:val="16"/>
              </w:rPr>
            </w:pPr>
            <w:r w:rsidRPr="005C7B9D">
              <w:rPr>
                <w:rFonts w:ascii="Arial" w:hAnsi="Arial" w:cs="Arial"/>
                <w:b/>
                <w:bCs/>
                <w:sz w:val="16"/>
                <w:szCs w:val="16"/>
              </w:rPr>
              <w:t>Par V</w:t>
            </w:r>
            <w:r w:rsidR="000E0978" w:rsidRPr="005C7B9D">
              <w:rPr>
                <w:rFonts w:ascii="Arial" w:hAnsi="Arial" w:cs="Arial"/>
                <w:b/>
                <w:bCs/>
                <w:sz w:val="16"/>
                <w:szCs w:val="16"/>
              </w:rPr>
              <w:t>alue</w:t>
            </w:r>
          </w:p>
        </w:tc>
        <w:tc>
          <w:tcPr>
            <w:tcW w:w="990" w:type="dxa"/>
            <w:tcBorders>
              <w:top w:val="single" w:sz="8" w:space="0" w:color="auto"/>
              <w:left w:val="nil"/>
              <w:bottom w:val="nil"/>
              <w:right w:val="nil"/>
            </w:tcBorders>
            <w:shd w:val="clear" w:color="auto" w:fill="auto"/>
            <w:vAlign w:val="bottom"/>
            <w:hideMark/>
          </w:tcPr>
          <w:p w:rsidR="000E0978" w:rsidRPr="005C7B9D" w:rsidRDefault="000E0978" w:rsidP="000E0978">
            <w:pPr>
              <w:jc w:val="center"/>
              <w:rPr>
                <w:rFonts w:ascii="Arial" w:hAnsi="Arial" w:cs="Arial"/>
                <w:b/>
                <w:bCs/>
                <w:sz w:val="16"/>
                <w:szCs w:val="16"/>
              </w:rPr>
            </w:pPr>
            <w:r w:rsidRPr="005C7B9D">
              <w:rPr>
                <w:rFonts w:ascii="Arial" w:hAnsi="Arial" w:cs="Arial"/>
                <w:b/>
                <w:bCs/>
                <w:sz w:val="16"/>
                <w:szCs w:val="16"/>
              </w:rPr>
              <w:t>Issue Price</w:t>
            </w:r>
          </w:p>
        </w:tc>
        <w:tc>
          <w:tcPr>
            <w:tcW w:w="2070" w:type="dxa"/>
            <w:tcBorders>
              <w:top w:val="single" w:sz="8" w:space="0" w:color="auto"/>
              <w:left w:val="nil"/>
              <w:bottom w:val="nil"/>
              <w:right w:val="nil"/>
            </w:tcBorders>
            <w:shd w:val="clear" w:color="auto" w:fill="auto"/>
            <w:vAlign w:val="bottom"/>
            <w:hideMark/>
          </w:tcPr>
          <w:p w:rsidR="000E0978" w:rsidRPr="005C7B9D" w:rsidRDefault="000E0978" w:rsidP="000E0978">
            <w:pPr>
              <w:jc w:val="center"/>
              <w:rPr>
                <w:rFonts w:ascii="Arial" w:hAnsi="Arial" w:cs="Arial"/>
                <w:b/>
                <w:bCs/>
                <w:sz w:val="16"/>
                <w:szCs w:val="16"/>
              </w:rPr>
            </w:pPr>
            <w:r w:rsidRPr="005C7B9D">
              <w:rPr>
                <w:rFonts w:ascii="Arial" w:hAnsi="Arial" w:cs="Arial"/>
                <w:b/>
                <w:bCs/>
                <w:sz w:val="16"/>
                <w:szCs w:val="16"/>
              </w:rPr>
              <w:t> </w:t>
            </w:r>
          </w:p>
        </w:tc>
        <w:tc>
          <w:tcPr>
            <w:tcW w:w="1350" w:type="dxa"/>
            <w:vMerge w:val="restart"/>
            <w:tcBorders>
              <w:top w:val="single" w:sz="8" w:space="0" w:color="auto"/>
              <w:left w:val="nil"/>
              <w:bottom w:val="single" w:sz="8" w:space="0" w:color="000000"/>
              <w:right w:val="nil"/>
            </w:tcBorders>
            <w:shd w:val="clear" w:color="auto" w:fill="auto"/>
            <w:vAlign w:val="bottom"/>
            <w:hideMark/>
          </w:tcPr>
          <w:p w:rsidR="00D329FE" w:rsidRPr="005C7B9D" w:rsidRDefault="00D329FE" w:rsidP="00D329FE">
            <w:pPr>
              <w:jc w:val="center"/>
              <w:rPr>
                <w:rFonts w:ascii="Arial" w:hAnsi="Arial" w:cs="Arial"/>
                <w:b/>
                <w:bCs/>
                <w:sz w:val="16"/>
                <w:szCs w:val="16"/>
              </w:rPr>
            </w:pPr>
            <w:r w:rsidRPr="005C7B9D">
              <w:rPr>
                <w:rFonts w:ascii="Arial" w:hAnsi="Arial" w:cs="Arial"/>
                <w:b/>
                <w:bCs/>
                <w:sz w:val="16"/>
                <w:szCs w:val="16"/>
              </w:rPr>
              <w:t xml:space="preserve">Issued and </w:t>
            </w:r>
            <w:r w:rsidR="000E0978" w:rsidRPr="005C7B9D">
              <w:rPr>
                <w:rFonts w:ascii="Arial" w:hAnsi="Arial" w:cs="Arial"/>
                <w:b/>
                <w:bCs/>
                <w:sz w:val="16"/>
                <w:szCs w:val="16"/>
              </w:rPr>
              <w:t xml:space="preserve">Paid-up </w:t>
            </w:r>
            <w:r w:rsidR="00D4697A" w:rsidRPr="005C7B9D">
              <w:rPr>
                <w:rFonts w:ascii="Arial" w:hAnsi="Arial" w:cs="Arial"/>
                <w:b/>
                <w:bCs/>
                <w:sz w:val="16"/>
                <w:szCs w:val="16"/>
              </w:rPr>
              <w:t xml:space="preserve">share </w:t>
            </w:r>
            <w:r w:rsidRPr="005C7B9D">
              <w:rPr>
                <w:rFonts w:ascii="Arial" w:hAnsi="Arial" w:cs="Arial"/>
                <w:b/>
                <w:bCs/>
                <w:sz w:val="16"/>
                <w:szCs w:val="16"/>
              </w:rPr>
              <w:t>c</w:t>
            </w:r>
            <w:r w:rsidR="000E0978" w:rsidRPr="005C7B9D">
              <w:rPr>
                <w:rFonts w:ascii="Arial" w:hAnsi="Arial" w:cs="Arial"/>
                <w:b/>
                <w:bCs/>
                <w:sz w:val="16"/>
                <w:szCs w:val="16"/>
              </w:rPr>
              <w:t>apital</w:t>
            </w:r>
            <w:r w:rsidRPr="005C7B9D">
              <w:rPr>
                <w:rFonts w:ascii="Arial" w:hAnsi="Arial" w:cs="Arial"/>
                <w:b/>
                <w:bCs/>
                <w:sz w:val="16"/>
                <w:szCs w:val="16"/>
              </w:rPr>
              <w:t xml:space="preserve"> </w:t>
            </w:r>
            <w:r w:rsidR="000E0978" w:rsidRPr="005C7B9D">
              <w:rPr>
                <w:rFonts w:ascii="Arial" w:hAnsi="Arial" w:cs="Arial"/>
                <w:b/>
                <w:bCs/>
                <w:sz w:val="16"/>
                <w:szCs w:val="16"/>
              </w:rPr>
              <w:t xml:space="preserve"> </w:t>
            </w:r>
          </w:p>
          <w:p w:rsidR="000E0978" w:rsidRPr="005C7B9D" w:rsidRDefault="00D329FE" w:rsidP="00D329FE">
            <w:pPr>
              <w:jc w:val="center"/>
              <w:rPr>
                <w:rFonts w:ascii="Arial" w:hAnsi="Arial" w:cs="Arial"/>
                <w:b/>
                <w:bCs/>
                <w:sz w:val="16"/>
                <w:szCs w:val="16"/>
              </w:rPr>
            </w:pPr>
            <w:r w:rsidRPr="005C7B9D">
              <w:rPr>
                <w:rFonts w:ascii="Arial" w:hAnsi="Arial" w:cs="Arial"/>
                <w:b/>
                <w:bCs/>
                <w:sz w:val="16"/>
                <w:szCs w:val="16"/>
              </w:rPr>
              <w:t>(</w:t>
            </w:r>
            <w:r w:rsidR="000E0978" w:rsidRPr="005C7B9D">
              <w:rPr>
                <w:rFonts w:ascii="Arial" w:hAnsi="Arial" w:cs="Arial"/>
                <w:b/>
                <w:bCs/>
                <w:sz w:val="16"/>
                <w:szCs w:val="16"/>
              </w:rPr>
              <w:t>RM</w:t>
            </w:r>
            <w:r w:rsidRPr="005C7B9D">
              <w:rPr>
                <w:rFonts w:ascii="Arial" w:hAnsi="Arial" w:cs="Arial"/>
                <w:b/>
                <w:bCs/>
                <w:sz w:val="16"/>
                <w:szCs w:val="16"/>
              </w:rPr>
              <w:t>)</w:t>
            </w:r>
          </w:p>
        </w:tc>
        <w:tc>
          <w:tcPr>
            <w:tcW w:w="1260" w:type="dxa"/>
            <w:tcBorders>
              <w:top w:val="single" w:sz="8" w:space="0" w:color="auto"/>
              <w:left w:val="nil"/>
              <w:bottom w:val="nil"/>
              <w:right w:val="single" w:sz="8" w:space="0" w:color="auto"/>
            </w:tcBorders>
            <w:shd w:val="clear" w:color="auto" w:fill="auto"/>
            <w:vAlign w:val="bottom"/>
            <w:hideMark/>
          </w:tcPr>
          <w:p w:rsidR="000E0978" w:rsidRPr="005C7B9D" w:rsidRDefault="00D329FE" w:rsidP="000E0978">
            <w:pPr>
              <w:jc w:val="center"/>
              <w:rPr>
                <w:rFonts w:ascii="Arial" w:hAnsi="Arial" w:cs="Arial"/>
                <w:b/>
                <w:bCs/>
                <w:sz w:val="16"/>
                <w:szCs w:val="16"/>
              </w:rPr>
            </w:pPr>
            <w:r w:rsidRPr="005C7B9D">
              <w:rPr>
                <w:rFonts w:ascii="Arial" w:hAnsi="Arial" w:cs="Arial"/>
                <w:b/>
                <w:bCs/>
                <w:sz w:val="16"/>
                <w:szCs w:val="16"/>
              </w:rPr>
              <w:t>Cumulative Issued and P</w:t>
            </w:r>
            <w:r w:rsidR="000E0978" w:rsidRPr="005C7B9D">
              <w:rPr>
                <w:rFonts w:ascii="Arial" w:hAnsi="Arial" w:cs="Arial"/>
                <w:b/>
                <w:bCs/>
                <w:sz w:val="16"/>
                <w:szCs w:val="16"/>
              </w:rPr>
              <w:t>aid-up share capital</w:t>
            </w:r>
          </w:p>
        </w:tc>
      </w:tr>
      <w:tr w:rsidR="006B5030" w:rsidRPr="005C7B9D" w:rsidTr="006B5030">
        <w:trPr>
          <w:trHeight w:val="187"/>
        </w:trPr>
        <w:tc>
          <w:tcPr>
            <w:tcW w:w="1017" w:type="dxa"/>
            <w:tcBorders>
              <w:top w:val="nil"/>
              <w:left w:val="single" w:sz="8" w:space="0" w:color="auto"/>
              <w:bottom w:val="single" w:sz="8" w:space="0" w:color="auto"/>
              <w:right w:val="nil"/>
            </w:tcBorders>
            <w:shd w:val="clear" w:color="auto" w:fill="auto"/>
            <w:vAlign w:val="bottom"/>
            <w:hideMark/>
          </w:tcPr>
          <w:p w:rsidR="000E0978" w:rsidRPr="005C7B9D" w:rsidRDefault="00AB3617" w:rsidP="000E0978">
            <w:pPr>
              <w:jc w:val="center"/>
              <w:rPr>
                <w:rFonts w:ascii="Arial" w:hAnsi="Arial" w:cs="Arial"/>
                <w:b/>
                <w:bCs/>
                <w:sz w:val="16"/>
                <w:szCs w:val="16"/>
              </w:rPr>
            </w:pPr>
            <w:r w:rsidRPr="005C7B9D">
              <w:rPr>
                <w:rFonts w:ascii="Arial" w:hAnsi="Arial" w:cs="Arial"/>
                <w:b/>
                <w:bCs/>
                <w:sz w:val="16"/>
                <w:szCs w:val="16"/>
              </w:rPr>
              <w:t>A</w:t>
            </w:r>
            <w:r w:rsidR="000E0978" w:rsidRPr="005C7B9D">
              <w:rPr>
                <w:rFonts w:ascii="Arial" w:hAnsi="Arial" w:cs="Arial"/>
                <w:b/>
                <w:bCs/>
                <w:sz w:val="16"/>
                <w:szCs w:val="16"/>
              </w:rPr>
              <w:t>llotment</w:t>
            </w:r>
          </w:p>
        </w:tc>
        <w:tc>
          <w:tcPr>
            <w:tcW w:w="1323" w:type="dxa"/>
            <w:tcBorders>
              <w:top w:val="nil"/>
              <w:left w:val="nil"/>
              <w:bottom w:val="single" w:sz="8" w:space="0" w:color="auto"/>
              <w:right w:val="nil"/>
            </w:tcBorders>
            <w:shd w:val="clear" w:color="auto" w:fill="auto"/>
            <w:vAlign w:val="bottom"/>
            <w:hideMark/>
          </w:tcPr>
          <w:p w:rsidR="000E0978" w:rsidRPr="005C7B9D" w:rsidRDefault="00D329FE" w:rsidP="000E0978">
            <w:pPr>
              <w:jc w:val="center"/>
              <w:rPr>
                <w:rFonts w:ascii="Arial" w:hAnsi="Arial" w:cs="Arial"/>
                <w:b/>
                <w:bCs/>
                <w:sz w:val="16"/>
                <w:szCs w:val="16"/>
              </w:rPr>
            </w:pPr>
            <w:r w:rsidRPr="005C7B9D">
              <w:rPr>
                <w:rFonts w:ascii="Arial" w:hAnsi="Arial" w:cs="Arial"/>
                <w:b/>
                <w:bCs/>
                <w:sz w:val="16"/>
                <w:szCs w:val="16"/>
              </w:rPr>
              <w:t>of S</w:t>
            </w:r>
            <w:r w:rsidR="000E0978" w:rsidRPr="005C7B9D">
              <w:rPr>
                <w:rFonts w:ascii="Arial" w:hAnsi="Arial" w:cs="Arial"/>
                <w:b/>
                <w:bCs/>
                <w:sz w:val="16"/>
                <w:szCs w:val="16"/>
              </w:rPr>
              <w:t>hares</w:t>
            </w:r>
          </w:p>
        </w:tc>
        <w:tc>
          <w:tcPr>
            <w:tcW w:w="630" w:type="dxa"/>
            <w:tcBorders>
              <w:top w:val="nil"/>
              <w:left w:val="nil"/>
              <w:bottom w:val="single" w:sz="8" w:space="0" w:color="auto"/>
              <w:right w:val="nil"/>
            </w:tcBorders>
            <w:shd w:val="clear" w:color="auto" w:fill="auto"/>
            <w:vAlign w:val="bottom"/>
            <w:hideMark/>
          </w:tcPr>
          <w:p w:rsidR="000E0978" w:rsidRPr="005C7B9D" w:rsidRDefault="000E0978" w:rsidP="000E0978">
            <w:pPr>
              <w:jc w:val="center"/>
              <w:rPr>
                <w:rFonts w:ascii="Arial" w:hAnsi="Arial" w:cs="Arial"/>
                <w:b/>
                <w:bCs/>
                <w:sz w:val="16"/>
                <w:szCs w:val="16"/>
              </w:rPr>
            </w:pPr>
            <w:r w:rsidRPr="005C7B9D">
              <w:rPr>
                <w:rFonts w:ascii="Arial" w:hAnsi="Arial" w:cs="Arial"/>
                <w:b/>
                <w:bCs/>
                <w:sz w:val="16"/>
                <w:szCs w:val="16"/>
              </w:rPr>
              <w:t>(RM)</w:t>
            </w:r>
          </w:p>
        </w:tc>
        <w:tc>
          <w:tcPr>
            <w:tcW w:w="990" w:type="dxa"/>
            <w:tcBorders>
              <w:top w:val="nil"/>
              <w:left w:val="nil"/>
              <w:bottom w:val="single" w:sz="8" w:space="0" w:color="auto"/>
              <w:right w:val="nil"/>
            </w:tcBorders>
            <w:shd w:val="clear" w:color="auto" w:fill="auto"/>
            <w:vAlign w:val="bottom"/>
            <w:hideMark/>
          </w:tcPr>
          <w:p w:rsidR="000E0978" w:rsidRPr="005C7B9D" w:rsidRDefault="000E0978" w:rsidP="000E0978">
            <w:pPr>
              <w:jc w:val="center"/>
              <w:rPr>
                <w:rFonts w:ascii="Arial" w:hAnsi="Arial" w:cs="Arial"/>
                <w:b/>
                <w:bCs/>
                <w:sz w:val="16"/>
                <w:szCs w:val="16"/>
              </w:rPr>
            </w:pPr>
            <w:r w:rsidRPr="005C7B9D">
              <w:rPr>
                <w:rFonts w:ascii="Arial" w:hAnsi="Arial" w:cs="Arial"/>
                <w:b/>
                <w:bCs/>
                <w:sz w:val="16"/>
                <w:szCs w:val="16"/>
              </w:rPr>
              <w:t>(RM)</w:t>
            </w:r>
          </w:p>
        </w:tc>
        <w:tc>
          <w:tcPr>
            <w:tcW w:w="2070" w:type="dxa"/>
            <w:tcBorders>
              <w:top w:val="nil"/>
              <w:left w:val="nil"/>
              <w:bottom w:val="single" w:sz="8" w:space="0" w:color="auto"/>
              <w:right w:val="nil"/>
            </w:tcBorders>
            <w:shd w:val="clear" w:color="auto" w:fill="auto"/>
            <w:vAlign w:val="bottom"/>
            <w:hideMark/>
          </w:tcPr>
          <w:p w:rsidR="000E0978" w:rsidRPr="005C7B9D" w:rsidRDefault="000E0978" w:rsidP="000E0978">
            <w:pPr>
              <w:jc w:val="center"/>
              <w:rPr>
                <w:rFonts w:ascii="Arial" w:hAnsi="Arial" w:cs="Arial"/>
                <w:b/>
                <w:bCs/>
                <w:sz w:val="16"/>
                <w:szCs w:val="16"/>
              </w:rPr>
            </w:pPr>
            <w:r w:rsidRPr="005C7B9D">
              <w:rPr>
                <w:rFonts w:ascii="Arial" w:hAnsi="Arial" w:cs="Arial"/>
                <w:b/>
                <w:bCs/>
                <w:sz w:val="16"/>
                <w:szCs w:val="16"/>
              </w:rPr>
              <w:t>Consideration</w:t>
            </w:r>
          </w:p>
        </w:tc>
        <w:tc>
          <w:tcPr>
            <w:tcW w:w="1350" w:type="dxa"/>
            <w:vMerge/>
            <w:tcBorders>
              <w:top w:val="single" w:sz="8" w:space="0" w:color="auto"/>
              <w:left w:val="nil"/>
              <w:bottom w:val="single" w:sz="8" w:space="0" w:color="000000"/>
              <w:right w:val="nil"/>
            </w:tcBorders>
            <w:vAlign w:val="center"/>
            <w:hideMark/>
          </w:tcPr>
          <w:p w:rsidR="000E0978" w:rsidRPr="005C7B9D" w:rsidRDefault="000E0978" w:rsidP="000E0978">
            <w:pPr>
              <w:rPr>
                <w:rFonts w:ascii="Arial" w:hAnsi="Arial" w:cs="Arial"/>
                <w:b/>
                <w:bCs/>
                <w:sz w:val="16"/>
                <w:szCs w:val="16"/>
              </w:rPr>
            </w:pPr>
          </w:p>
        </w:tc>
        <w:tc>
          <w:tcPr>
            <w:tcW w:w="1260" w:type="dxa"/>
            <w:tcBorders>
              <w:top w:val="nil"/>
              <w:left w:val="nil"/>
              <w:bottom w:val="single" w:sz="8" w:space="0" w:color="auto"/>
              <w:right w:val="single" w:sz="8" w:space="0" w:color="auto"/>
            </w:tcBorders>
            <w:shd w:val="clear" w:color="auto" w:fill="auto"/>
            <w:vAlign w:val="bottom"/>
            <w:hideMark/>
          </w:tcPr>
          <w:p w:rsidR="000E0978" w:rsidRPr="005C7B9D" w:rsidRDefault="000E0978" w:rsidP="000E0978">
            <w:pPr>
              <w:jc w:val="center"/>
              <w:rPr>
                <w:rFonts w:ascii="Arial" w:hAnsi="Arial" w:cs="Arial"/>
                <w:b/>
                <w:bCs/>
                <w:sz w:val="16"/>
                <w:szCs w:val="16"/>
              </w:rPr>
            </w:pPr>
            <w:r w:rsidRPr="005C7B9D">
              <w:rPr>
                <w:rFonts w:ascii="Arial" w:hAnsi="Arial" w:cs="Arial"/>
                <w:b/>
                <w:bCs/>
                <w:sz w:val="16"/>
                <w:szCs w:val="16"/>
              </w:rPr>
              <w:t>(RM)</w:t>
            </w:r>
          </w:p>
        </w:tc>
      </w:tr>
      <w:tr w:rsidR="006B5030" w:rsidRPr="005C7B9D" w:rsidTr="00FC7B63">
        <w:trPr>
          <w:trHeight w:val="144"/>
        </w:trPr>
        <w:tc>
          <w:tcPr>
            <w:tcW w:w="1017" w:type="dxa"/>
            <w:tcBorders>
              <w:top w:val="nil"/>
              <w:left w:val="single" w:sz="8" w:space="0" w:color="auto"/>
              <w:bottom w:val="nil"/>
              <w:right w:val="nil"/>
            </w:tcBorders>
            <w:shd w:val="clear" w:color="auto" w:fill="auto"/>
            <w:hideMark/>
          </w:tcPr>
          <w:p w:rsidR="007D13B6" w:rsidRPr="005C7B9D" w:rsidRDefault="007D13B6" w:rsidP="000E0978">
            <w:pPr>
              <w:jc w:val="center"/>
              <w:rPr>
                <w:rFonts w:ascii="Arial" w:hAnsi="Arial" w:cs="Arial"/>
                <w:sz w:val="16"/>
                <w:szCs w:val="16"/>
              </w:rPr>
            </w:pPr>
          </w:p>
          <w:p w:rsidR="000E0978" w:rsidRPr="005C7B9D" w:rsidRDefault="000E0978" w:rsidP="007D13B6">
            <w:pPr>
              <w:rPr>
                <w:rFonts w:ascii="Arial" w:hAnsi="Arial" w:cs="Arial"/>
                <w:sz w:val="16"/>
                <w:szCs w:val="16"/>
              </w:rPr>
            </w:pPr>
            <w:r w:rsidRPr="005C7B9D">
              <w:rPr>
                <w:rFonts w:ascii="Arial" w:hAnsi="Arial" w:cs="Arial"/>
                <w:sz w:val="16"/>
                <w:szCs w:val="16"/>
              </w:rPr>
              <w:t>08.08.2008</w:t>
            </w:r>
          </w:p>
        </w:tc>
        <w:tc>
          <w:tcPr>
            <w:tcW w:w="1323" w:type="dxa"/>
            <w:tcBorders>
              <w:top w:val="nil"/>
              <w:left w:val="nil"/>
              <w:bottom w:val="nil"/>
              <w:right w:val="nil"/>
            </w:tcBorders>
            <w:shd w:val="clear" w:color="auto" w:fill="auto"/>
            <w:hideMark/>
          </w:tcPr>
          <w:p w:rsidR="00FC7B63" w:rsidRPr="005C7B9D" w:rsidRDefault="000E0978" w:rsidP="000E0978">
            <w:pPr>
              <w:jc w:val="right"/>
              <w:rPr>
                <w:rFonts w:ascii="Arial" w:hAnsi="Arial" w:cs="Arial"/>
                <w:sz w:val="16"/>
                <w:szCs w:val="16"/>
              </w:rPr>
            </w:pPr>
            <w:r w:rsidRPr="005C7B9D">
              <w:rPr>
                <w:rFonts w:ascii="Arial" w:hAnsi="Arial" w:cs="Arial"/>
                <w:sz w:val="16"/>
                <w:szCs w:val="16"/>
              </w:rPr>
              <w:t xml:space="preserve">                 </w:t>
            </w:r>
          </w:p>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20 </w:t>
            </w:r>
          </w:p>
        </w:tc>
        <w:tc>
          <w:tcPr>
            <w:tcW w:w="630" w:type="dxa"/>
            <w:tcBorders>
              <w:top w:val="nil"/>
              <w:left w:val="nil"/>
              <w:bottom w:val="nil"/>
              <w:right w:val="nil"/>
            </w:tcBorders>
            <w:shd w:val="clear" w:color="auto" w:fill="auto"/>
            <w:hideMark/>
          </w:tcPr>
          <w:p w:rsidR="00FC7B63" w:rsidRPr="005C7B9D" w:rsidRDefault="00FC7B63" w:rsidP="000E0978">
            <w:pPr>
              <w:jc w:val="center"/>
              <w:rPr>
                <w:rFonts w:ascii="Arial" w:hAnsi="Arial" w:cs="Arial"/>
                <w:sz w:val="16"/>
                <w:szCs w:val="16"/>
              </w:rPr>
            </w:pPr>
          </w:p>
          <w:p w:rsidR="000E0978" w:rsidRPr="005C7B9D" w:rsidRDefault="000E0978" w:rsidP="000E0978">
            <w:pPr>
              <w:jc w:val="center"/>
              <w:rPr>
                <w:rFonts w:ascii="Arial" w:hAnsi="Arial" w:cs="Arial"/>
                <w:sz w:val="16"/>
                <w:szCs w:val="16"/>
              </w:rPr>
            </w:pPr>
            <w:r w:rsidRPr="005C7B9D">
              <w:rPr>
                <w:rFonts w:ascii="Arial" w:hAnsi="Arial" w:cs="Arial"/>
                <w:sz w:val="16"/>
                <w:szCs w:val="16"/>
              </w:rPr>
              <w:t>0.1</w:t>
            </w:r>
            <w:r w:rsidR="00E47EE5" w:rsidRPr="005C7B9D">
              <w:rPr>
                <w:rFonts w:ascii="Arial" w:hAnsi="Arial" w:cs="Arial"/>
                <w:sz w:val="16"/>
                <w:szCs w:val="16"/>
              </w:rPr>
              <w:t>0</w:t>
            </w:r>
          </w:p>
        </w:tc>
        <w:tc>
          <w:tcPr>
            <w:tcW w:w="990" w:type="dxa"/>
            <w:tcBorders>
              <w:top w:val="nil"/>
              <w:left w:val="nil"/>
              <w:bottom w:val="nil"/>
              <w:right w:val="nil"/>
            </w:tcBorders>
            <w:shd w:val="clear" w:color="auto" w:fill="auto"/>
            <w:hideMark/>
          </w:tcPr>
          <w:p w:rsidR="00FC7B63" w:rsidRPr="005C7B9D" w:rsidRDefault="00FC7B63" w:rsidP="000E0978">
            <w:pPr>
              <w:jc w:val="center"/>
              <w:rPr>
                <w:rFonts w:ascii="Arial" w:hAnsi="Arial" w:cs="Arial"/>
                <w:sz w:val="16"/>
                <w:szCs w:val="16"/>
              </w:rPr>
            </w:pPr>
          </w:p>
          <w:p w:rsidR="000E0978" w:rsidRPr="005C7B9D" w:rsidRDefault="000E0978" w:rsidP="000E0978">
            <w:pPr>
              <w:jc w:val="center"/>
              <w:rPr>
                <w:rFonts w:ascii="Arial" w:hAnsi="Arial" w:cs="Arial"/>
                <w:sz w:val="16"/>
                <w:szCs w:val="16"/>
              </w:rPr>
            </w:pPr>
            <w:r w:rsidRPr="005C7B9D">
              <w:rPr>
                <w:rFonts w:ascii="Arial" w:hAnsi="Arial" w:cs="Arial"/>
                <w:sz w:val="16"/>
                <w:szCs w:val="16"/>
              </w:rPr>
              <w:t>0.1</w:t>
            </w:r>
            <w:r w:rsidR="00E47EE5" w:rsidRPr="005C7B9D">
              <w:rPr>
                <w:rFonts w:ascii="Arial" w:hAnsi="Arial" w:cs="Arial"/>
                <w:sz w:val="16"/>
                <w:szCs w:val="16"/>
              </w:rPr>
              <w:t>0</w:t>
            </w:r>
          </w:p>
        </w:tc>
        <w:tc>
          <w:tcPr>
            <w:tcW w:w="2070" w:type="dxa"/>
            <w:tcBorders>
              <w:top w:val="nil"/>
              <w:left w:val="nil"/>
              <w:bottom w:val="nil"/>
              <w:right w:val="nil"/>
            </w:tcBorders>
            <w:shd w:val="clear" w:color="auto" w:fill="auto"/>
            <w:hideMark/>
          </w:tcPr>
          <w:p w:rsidR="00FC7B63" w:rsidRPr="005C7B9D" w:rsidRDefault="00FC7B63" w:rsidP="000E0978">
            <w:pPr>
              <w:rPr>
                <w:rFonts w:ascii="Arial" w:hAnsi="Arial" w:cs="Arial"/>
                <w:sz w:val="16"/>
                <w:szCs w:val="16"/>
              </w:rPr>
            </w:pPr>
          </w:p>
          <w:p w:rsidR="000E0978" w:rsidRPr="005C7B9D" w:rsidRDefault="000E0978" w:rsidP="000E0978">
            <w:pPr>
              <w:rPr>
                <w:rFonts w:ascii="Arial" w:hAnsi="Arial" w:cs="Arial"/>
                <w:sz w:val="16"/>
                <w:szCs w:val="16"/>
              </w:rPr>
            </w:pPr>
            <w:r w:rsidRPr="005C7B9D">
              <w:rPr>
                <w:rFonts w:ascii="Arial" w:hAnsi="Arial" w:cs="Arial"/>
                <w:sz w:val="16"/>
                <w:szCs w:val="16"/>
              </w:rPr>
              <w:t>Subscribers’ shares</w:t>
            </w:r>
          </w:p>
        </w:tc>
        <w:tc>
          <w:tcPr>
            <w:tcW w:w="1350" w:type="dxa"/>
            <w:tcBorders>
              <w:top w:val="nil"/>
              <w:left w:val="nil"/>
              <w:bottom w:val="nil"/>
              <w:right w:val="nil"/>
            </w:tcBorders>
            <w:shd w:val="clear" w:color="auto" w:fill="auto"/>
            <w:hideMark/>
          </w:tcPr>
          <w:p w:rsidR="00FC7B63" w:rsidRPr="005C7B9D" w:rsidRDefault="000E0978" w:rsidP="000E0978">
            <w:pPr>
              <w:jc w:val="right"/>
              <w:rPr>
                <w:rFonts w:ascii="Arial" w:hAnsi="Arial" w:cs="Arial"/>
                <w:sz w:val="16"/>
                <w:szCs w:val="16"/>
              </w:rPr>
            </w:pPr>
            <w:r w:rsidRPr="005C7B9D">
              <w:rPr>
                <w:rFonts w:ascii="Arial" w:hAnsi="Arial" w:cs="Arial"/>
                <w:sz w:val="16"/>
                <w:szCs w:val="16"/>
              </w:rPr>
              <w:t xml:space="preserve">                    </w:t>
            </w:r>
          </w:p>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2 </w:t>
            </w:r>
          </w:p>
        </w:tc>
        <w:tc>
          <w:tcPr>
            <w:tcW w:w="1260" w:type="dxa"/>
            <w:tcBorders>
              <w:top w:val="nil"/>
              <w:left w:val="nil"/>
              <w:bottom w:val="nil"/>
              <w:right w:val="single" w:sz="8" w:space="0" w:color="auto"/>
            </w:tcBorders>
            <w:shd w:val="clear" w:color="auto" w:fill="auto"/>
            <w:hideMark/>
          </w:tcPr>
          <w:p w:rsidR="00FC7B63" w:rsidRPr="005C7B9D" w:rsidRDefault="000E0978" w:rsidP="007D13B6">
            <w:pPr>
              <w:jc w:val="center"/>
              <w:rPr>
                <w:rFonts w:ascii="Arial" w:hAnsi="Arial" w:cs="Arial"/>
                <w:sz w:val="16"/>
                <w:szCs w:val="16"/>
              </w:rPr>
            </w:pPr>
            <w:r w:rsidRPr="005C7B9D">
              <w:rPr>
                <w:rFonts w:ascii="Arial" w:hAnsi="Arial" w:cs="Arial"/>
                <w:sz w:val="16"/>
                <w:szCs w:val="16"/>
              </w:rPr>
              <w:t xml:space="preserve">                 </w:t>
            </w:r>
          </w:p>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2 </w:t>
            </w:r>
          </w:p>
        </w:tc>
      </w:tr>
      <w:tr w:rsidR="006B5030" w:rsidRPr="005C7B9D" w:rsidTr="00FC7B63">
        <w:trPr>
          <w:trHeight w:val="144"/>
        </w:trPr>
        <w:tc>
          <w:tcPr>
            <w:tcW w:w="1017" w:type="dxa"/>
            <w:tcBorders>
              <w:top w:val="nil"/>
              <w:left w:val="single" w:sz="8" w:space="0" w:color="auto"/>
              <w:bottom w:val="nil"/>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19.11.2010</w:t>
            </w:r>
          </w:p>
        </w:tc>
        <w:tc>
          <w:tcPr>
            <w:tcW w:w="1323" w:type="dxa"/>
            <w:tcBorders>
              <w:top w:val="nil"/>
              <w:left w:val="nil"/>
              <w:bottom w:val="nil"/>
              <w:right w:val="nil"/>
            </w:tcBorders>
            <w:shd w:val="clear" w:color="auto" w:fill="auto"/>
            <w:hideMark/>
          </w:tcPr>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132,999,980 </w:t>
            </w:r>
          </w:p>
        </w:tc>
        <w:tc>
          <w:tcPr>
            <w:tcW w:w="630" w:type="dxa"/>
            <w:tcBorders>
              <w:top w:val="nil"/>
              <w:left w:val="nil"/>
              <w:bottom w:val="nil"/>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0.1</w:t>
            </w:r>
            <w:r w:rsidR="00E47EE5" w:rsidRPr="005C7B9D">
              <w:rPr>
                <w:rFonts w:ascii="Arial" w:hAnsi="Arial" w:cs="Arial"/>
                <w:sz w:val="16"/>
                <w:szCs w:val="16"/>
              </w:rPr>
              <w:t>0</w:t>
            </w:r>
          </w:p>
        </w:tc>
        <w:tc>
          <w:tcPr>
            <w:tcW w:w="990" w:type="dxa"/>
            <w:tcBorders>
              <w:top w:val="nil"/>
              <w:left w:val="nil"/>
              <w:bottom w:val="nil"/>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0.1</w:t>
            </w:r>
            <w:r w:rsidR="00E47EE5" w:rsidRPr="005C7B9D">
              <w:rPr>
                <w:rFonts w:ascii="Arial" w:hAnsi="Arial" w:cs="Arial"/>
                <w:sz w:val="16"/>
                <w:szCs w:val="16"/>
              </w:rPr>
              <w:t>0</w:t>
            </w:r>
          </w:p>
        </w:tc>
        <w:tc>
          <w:tcPr>
            <w:tcW w:w="2070" w:type="dxa"/>
            <w:tcBorders>
              <w:top w:val="nil"/>
              <w:left w:val="nil"/>
              <w:bottom w:val="nil"/>
              <w:right w:val="nil"/>
            </w:tcBorders>
            <w:shd w:val="clear" w:color="auto" w:fill="auto"/>
            <w:hideMark/>
          </w:tcPr>
          <w:p w:rsidR="000E0978" w:rsidRPr="005C7B9D" w:rsidRDefault="000E0978" w:rsidP="000E0978">
            <w:pPr>
              <w:rPr>
                <w:rFonts w:ascii="Arial" w:hAnsi="Arial" w:cs="Arial"/>
                <w:sz w:val="16"/>
                <w:szCs w:val="16"/>
              </w:rPr>
            </w:pPr>
            <w:r w:rsidRPr="005C7B9D">
              <w:rPr>
                <w:rFonts w:ascii="Arial" w:hAnsi="Arial" w:cs="Arial"/>
                <w:sz w:val="16"/>
                <w:szCs w:val="16"/>
              </w:rPr>
              <w:t>Acquisition of CSM</w:t>
            </w:r>
          </w:p>
        </w:tc>
        <w:tc>
          <w:tcPr>
            <w:tcW w:w="1350" w:type="dxa"/>
            <w:tcBorders>
              <w:top w:val="nil"/>
              <w:left w:val="nil"/>
              <w:bottom w:val="nil"/>
              <w:right w:val="nil"/>
            </w:tcBorders>
            <w:shd w:val="clear" w:color="auto" w:fill="auto"/>
            <w:hideMark/>
          </w:tcPr>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13,299,998 </w:t>
            </w:r>
          </w:p>
        </w:tc>
        <w:tc>
          <w:tcPr>
            <w:tcW w:w="1260" w:type="dxa"/>
            <w:tcBorders>
              <w:top w:val="nil"/>
              <w:left w:val="nil"/>
              <w:bottom w:val="nil"/>
              <w:right w:val="single" w:sz="8" w:space="0" w:color="auto"/>
            </w:tcBorders>
            <w:shd w:val="clear" w:color="auto" w:fill="auto"/>
            <w:hideMark/>
          </w:tcPr>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13,300,000 </w:t>
            </w:r>
          </w:p>
        </w:tc>
      </w:tr>
      <w:tr w:rsidR="006B5030" w:rsidRPr="005C7B9D" w:rsidTr="00FC7B63">
        <w:trPr>
          <w:trHeight w:val="144"/>
        </w:trPr>
        <w:tc>
          <w:tcPr>
            <w:tcW w:w="1017" w:type="dxa"/>
            <w:tcBorders>
              <w:top w:val="nil"/>
              <w:left w:val="single" w:sz="8" w:space="0" w:color="auto"/>
              <w:bottom w:val="nil"/>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08.12.2010</w:t>
            </w:r>
          </w:p>
        </w:tc>
        <w:tc>
          <w:tcPr>
            <w:tcW w:w="1323" w:type="dxa"/>
            <w:tcBorders>
              <w:top w:val="nil"/>
              <w:left w:val="nil"/>
              <w:bottom w:val="nil"/>
              <w:right w:val="nil"/>
            </w:tcBorders>
            <w:shd w:val="clear" w:color="auto" w:fill="auto"/>
            <w:hideMark/>
          </w:tcPr>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16,100,000 </w:t>
            </w:r>
          </w:p>
        </w:tc>
        <w:tc>
          <w:tcPr>
            <w:tcW w:w="630" w:type="dxa"/>
            <w:tcBorders>
              <w:top w:val="nil"/>
              <w:left w:val="nil"/>
              <w:bottom w:val="nil"/>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0.1</w:t>
            </w:r>
            <w:r w:rsidR="00E47EE5" w:rsidRPr="005C7B9D">
              <w:rPr>
                <w:rFonts w:ascii="Arial" w:hAnsi="Arial" w:cs="Arial"/>
                <w:sz w:val="16"/>
                <w:szCs w:val="16"/>
              </w:rPr>
              <w:t>0</w:t>
            </w:r>
          </w:p>
        </w:tc>
        <w:tc>
          <w:tcPr>
            <w:tcW w:w="990" w:type="dxa"/>
            <w:tcBorders>
              <w:top w:val="nil"/>
              <w:left w:val="nil"/>
              <w:bottom w:val="nil"/>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0.1</w:t>
            </w:r>
            <w:r w:rsidR="00E47EE5" w:rsidRPr="005C7B9D">
              <w:rPr>
                <w:rFonts w:ascii="Arial" w:hAnsi="Arial" w:cs="Arial"/>
                <w:sz w:val="16"/>
                <w:szCs w:val="16"/>
              </w:rPr>
              <w:t>0</w:t>
            </w:r>
          </w:p>
        </w:tc>
        <w:tc>
          <w:tcPr>
            <w:tcW w:w="2070" w:type="dxa"/>
            <w:tcBorders>
              <w:top w:val="nil"/>
              <w:left w:val="nil"/>
              <w:bottom w:val="nil"/>
              <w:right w:val="nil"/>
            </w:tcBorders>
            <w:shd w:val="clear" w:color="auto" w:fill="auto"/>
            <w:hideMark/>
          </w:tcPr>
          <w:p w:rsidR="000E0978" w:rsidRPr="005C7B9D" w:rsidRDefault="000E0978" w:rsidP="000E0978">
            <w:pPr>
              <w:rPr>
                <w:rFonts w:ascii="Arial" w:hAnsi="Arial" w:cs="Arial"/>
                <w:sz w:val="16"/>
                <w:szCs w:val="16"/>
              </w:rPr>
            </w:pPr>
            <w:r w:rsidRPr="005C7B9D">
              <w:rPr>
                <w:rFonts w:ascii="Arial" w:hAnsi="Arial" w:cs="Arial"/>
                <w:sz w:val="16"/>
                <w:szCs w:val="16"/>
              </w:rPr>
              <w:t>Acquisition of T-</w:t>
            </w:r>
            <w:proofErr w:type="spellStart"/>
            <w:r w:rsidRPr="005C7B9D">
              <w:rPr>
                <w:rFonts w:ascii="Arial" w:hAnsi="Arial" w:cs="Arial"/>
                <w:sz w:val="16"/>
                <w:szCs w:val="16"/>
              </w:rPr>
              <w:t>Melmax</w:t>
            </w:r>
            <w:proofErr w:type="spellEnd"/>
          </w:p>
        </w:tc>
        <w:tc>
          <w:tcPr>
            <w:tcW w:w="1350" w:type="dxa"/>
            <w:tcBorders>
              <w:top w:val="nil"/>
              <w:left w:val="nil"/>
              <w:bottom w:val="nil"/>
              <w:right w:val="nil"/>
            </w:tcBorders>
            <w:shd w:val="clear" w:color="auto" w:fill="auto"/>
            <w:hideMark/>
          </w:tcPr>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1,610,000 </w:t>
            </w:r>
          </w:p>
        </w:tc>
        <w:tc>
          <w:tcPr>
            <w:tcW w:w="1260" w:type="dxa"/>
            <w:tcBorders>
              <w:top w:val="nil"/>
              <w:left w:val="nil"/>
              <w:bottom w:val="nil"/>
              <w:right w:val="single" w:sz="8" w:space="0" w:color="auto"/>
            </w:tcBorders>
            <w:shd w:val="clear" w:color="auto" w:fill="auto"/>
            <w:hideMark/>
          </w:tcPr>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14,910,000 </w:t>
            </w:r>
          </w:p>
        </w:tc>
      </w:tr>
      <w:tr w:rsidR="006B5030" w:rsidRPr="005C7B9D" w:rsidTr="00FC7B63">
        <w:trPr>
          <w:trHeight w:val="144"/>
        </w:trPr>
        <w:tc>
          <w:tcPr>
            <w:tcW w:w="1017" w:type="dxa"/>
            <w:tcBorders>
              <w:top w:val="nil"/>
              <w:left w:val="single" w:sz="8" w:space="0" w:color="auto"/>
              <w:bottom w:val="single" w:sz="8" w:space="0" w:color="auto"/>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25.01.2011</w:t>
            </w:r>
          </w:p>
          <w:p w:rsidR="00983B27" w:rsidRPr="005C7B9D" w:rsidRDefault="007C72AF" w:rsidP="00983B27">
            <w:pPr>
              <w:rPr>
                <w:rFonts w:ascii="Arial" w:hAnsi="Arial" w:cs="Arial"/>
                <w:sz w:val="16"/>
                <w:szCs w:val="16"/>
              </w:rPr>
            </w:pPr>
            <w:r w:rsidRPr="005C7B9D">
              <w:rPr>
                <w:rFonts w:ascii="Arial" w:hAnsi="Arial" w:cs="Arial"/>
                <w:sz w:val="16"/>
                <w:szCs w:val="16"/>
              </w:rPr>
              <w:t>23</w:t>
            </w:r>
            <w:r w:rsidR="00983B27" w:rsidRPr="005C7B9D">
              <w:rPr>
                <w:rFonts w:ascii="Arial" w:hAnsi="Arial" w:cs="Arial"/>
                <w:sz w:val="16"/>
                <w:szCs w:val="16"/>
              </w:rPr>
              <w:t>.05.2011</w:t>
            </w:r>
          </w:p>
        </w:tc>
        <w:tc>
          <w:tcPr>
            <w:tcW w:w="1323" w:type="dxa"/>
            <w:tcBorders>
              <w:top w:val="nil"/>
              <w:left w:val="nil"/>
              <w:bottom w:val="single" w:sz="8" w:space="0" w:color="auto"/>
              <w:right w:val="nil"/>
            </w:tcBorders>
            <w:shd w:val="clear" w:color="auto" w:fill="auto"/>
            <w:hideMark/>
          </w:tcPr>
          <w:p w:rsidR="000E0978" w:rsidRPr="005C7B9D" w:rsidRDefault="000E0978" w:rsidP="000E0978">
            <w:pPr>
              <w:jc w:val="right"/>
              <w:rPr>
                <w:rFonts w:ascii="Arial" w:hAnsi="Arial" w:cs="Arial"/>
                <w:sz w:val="16"/>
                <w:szCs w:val="16"/>
              </w:rPr>
            </w:pPr>
            <w:r w:rsidRPr="005C7B9D">
              <w:rPr>
                <w:rFonts w:ascii="Arial" w:hAnsi="Arial" w:cs="Arial"/>
                <w:sz w:val="16"/>
                <w:szCs w:val="16"/>
              </w:rPr>
              <w:t xml:space="preserve">    23,000,000 </w:t>
            </w:r>
          </w:p>
          <w:p w:rsidR="00983B27" w:rsidRPr="005C7B9D" w:rsidRDefault="00983B27" w:rsidP="007D13B6">
            <w:pPr>
              <w:jc w:val="right"/>
              <w:rPr>
                <w:rFonts w:ascii="Arial" w:hAnsi="Arial" w:cs="Arial"/>
                <w:sz w:val="16"/>
                <w:szCs w:val="16"/>
              </w:rPr>
            </w:pPr>
            <w:r w:rsidRPr="005C7B9D">
              <w:rPr>
                <w:rFonts w:ascii="Arial" w:hAnsi="Arial" w:cs="Arial"/>
                <w:sz w:val="16"/>
                <w:szCs w:val="16"/>
              </w:rPr>
              <w:t>172</w:t>
            </w:r>
            <w:r w:rsidR="007D13B6" w:rsidRPr="005C7B9D">
              <w:rPr>
                <w:rFonts w:ascii="Arial" w:hAnsi="Arial" w:cs="Arial"/>
                <w:sz w:val="16"/>
                <w:szCs w:val="16"/>
              </w:rPr>
              <w:t>,</w:t>
            </w:r>
            <w:r w:rsidRPr="005C7B9D">
              <w:rPr>
                <w:rFonts w:ascii="Arial" w:hAnsi="Arial" w:cs="Arial"/>
                <w:sz w:val="16"/>
                <w:szCs w:val="16"/>
              </w:rPr>
              <w:t>1</w:t>
            </w:r>
            <w:r w:rsidR="007D13B6" w:rsidRPr="005C7B9D">
              <w:rPr>
                <w:rFonts w:ascii="Arial" w:hAnsi="Arial" w:cs="Arial"/>
                <w:sz w:val="16"/>
                <w:szCs w:val="16"/>
              </w:rPr>
              <w:t>0</w:t>
            </w:r>
            <w:r w:rsidRPr="005C7B9D">
              <w:rPr>
                <w:rFonts w:ascii="Arial" w:hAnsi="Arial" w:cs="Arial"/>
                <w:sz w:val="16"/>
                <w:szCs w:val="16"/>
              </w:rPr>
              <w:t>0,000</w:t>
            </w:r>
          </w:p>
        </w:tc>
        <w:tc>
          <w:tcPr>
            <w:tcW w:w="630" w:type="dxa"/>
            <w:tcBorders>
              <w:top w:val="nil"/>
              <w:left w:val="nil"/>
              <w:bottom w:val="single" w:sz="8" w:space="0" w:color="auto"/>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0.1</w:t>
            </w:r>
            <w:r w:rsidR="00E47EE5" w:rsidRPr="005C7B9D">
              <w:rPr>
                <w:rFonts w:ascii="Arial" w:hAnsi="Arial" w:cs="Arial"/>
                <w:sz w:val="16"/>
                <w:szCs w:val="16"/>
              </w:rPr>
              <w:t>0</w:t>
            </w:r>
          </w:p>
          <w:p w:rsidR="00983B27" w:rsidRPr="005C7B9D" w:rsidRDefault="00983B27" w:rsidP="000E0978">
            <w:pPr>
              <w:jc w:val="center"/>
              <w:rPr>
                <w:rFonts w:ascii="Arial" w:hAnsi="Arial" w:cs="Arial"/>
                <w:sz w:val="16"/>
                <w:szCs w:val="16"/>
              </w:rPr>
            </w:pPr>
            <w:r w:rsidRPr="005C7B9D">
              <w:rPr>
                <w:rFonts w:ascii="Arial" w:hAnsi="Arial" w:cs="Arial"/>
                <w:sz w:val="16"/>
                <w:szCs w:val="16"/>
              </w:rPr>
              <w:t>0.10</w:t>
            </w:r>
          </w:p>
        </w:tc>
        <w:tc>
          <w:tcPr>
            <w:tcW w:w="990" w:type="dxa"/>
            <w:tcBorders>
              <w:top w:val="nil"/>
              <w:left w:val="nil"/>
              <w:bottom w:val="single" w:sz="8" w:space="0" w:color="auto"/>
              <w:right w:val="nil"/>
            </w:tcBorders>
            <w:shd w:val="clear" w:color="auto" w:fill="auto"/>
            <w:hideMark/>
          </w:tcPr>
          <w:p w:rsidR="000E0978" w:rsidRPr="005C7B9D" w:rsidRDefault="000E0978" w:rsidP="000E0978">
            <w:pPr>
              <w:jc w:val="center"/>
              <w:rPr>
                <w:rFonts w:ascii="Arial" w:hAnsi="Arial" w:cs="Arial"/>
                <w:sz w:val="16"/>
                <w:szCs w:val="16"/>
              </w:rPr>
            </w:pPr>
            <w:r w:rsidRPr="005C7B9D">
              <w:rPr>
                <w:rFonts w:ascii="Arial" w:hAnsi="Arial" w:cs="Arial"/>
                <w:sz w:val="16"/>
                <w:szCs w:val="16"/>
              </w:rPr>
              <w:t>0.93</w:t>
            </w:r>
          </w:p>
          <w:p w:rsidR="00983B27" w:rsidRPr="005C7B9D" w:rsidRDefault="00983B27" w:rsidP="000E0978">
            <w:pPr>
              <w:jc w:val="center"/>
              <w:rPr>
                <w:rFonts w:ascii="Arial" w:hAnsi="Arial" w:cs="Arial"/>
                <w:sz w:val="16"/>
                <w:szCs w:val="16"/>
              </w:rPr>
            </w:pPr>
            <w:r w:rsidRPr="005C7B9D">
              <w:rPr>
                <w:rFonts w:ascii="Arial" w:hAnsi="Arial" w:cs="Arial"/>
                <w:sz w:val="16"/>
                <w:szCs w:val="16"/>
              </w:rPr>
              <w:t>0.10</w:t>
            </w:r>
          </w:p>
        </w:tc>
        <w:tc>
          <w:tcPr>
            <w:tcW w:w="2070" w:type="dxa"/>
            <w:tcBorders>
              <w:top w:val="nil"/>
              <w:left w:val="nil"/>
              <w:bottom w:val="single" w:sz="8" w:space="0" w:color="auto"/>
              <w:right w:val="nil"/>
            </w:tcBorders>
            <w:shd w:val="clear" w:color="auto" w:fill="auto"/>
            <w:hideMark/>
          </w:tcPr>
          <w:p w:rsidR="000E0978" w:rsidRPr="005C7B9D" w:rsidRDefault="000E0978" w:rsidP="000E0978">
            <w:pPr>
              <w:rPr>
                <w:rFonts w:ascii="Arial" w:hAnsi="Arial" w:cs="Arial"/>
                <w:sz w:val="16"/>
                <w:szCs w:val="16"/>
              </w:rPr>
            </w:pPr>
            <w:r w:rsidRPr="005C7B9D">
              <w:rPr>
                <w:rFonts w:ascii="Arial" w:hAnsi="Arial" w:cs="Arial"/>
                <w:sz w:val="16"/>
                <w:szCs w:val="16"/>
              </w:rPr>
              <w:t>Public Issue</w:t>
            </w:r>
          </w:p>
          <w:p w:rsidR="00983B27" w:rsidRPr="005C7B9D" w:rsidRDefault="00983B27" w:rsidP="000E0978">
            <w:pPr>
              <w:rPr>
                <w:rFonts w:ascii="Arial" w:hAnsi="Arial" w:cs="Arial"/>
                <w:sz w:val="16"/>
                <w:szCs w:val="16"/>
              </w:rPr>
            </w:pPr>
            <w:r w:rsidRPr="005C7B9D">
              <w:rPr>
                <w:rFonts w:ascii="Arial" w:hAnsi="Arial" w:cs="Arial"/>
                <w:sz w:val="16"/>
                <w:szCs w:val="16"/>
              </w:rPr>
              <w:t>Bonus Issue</w:t>
            </w:r>
          </w:p>
        </w:tc>
        <w:tc>
          <w:tcPr>
            <w:tcW w:w="1350" w:type="dxa"/>
            <w:tcBorders>
              <w:top w:val="nil"/>
              <w:left w:val="nil"/>
              <w:bottom w:val="single" w:sz="8" w:space="0" w:color="auto"/>
              <w:right w:val="nil"/>
            </w:tcBorders>
            <w:shd w:val="clear" w:color="auto" w:fill="auto"/>
            <w:hideMark/>
          </w:tcPr>
          <w:p w:rsidR="00983B27" w:rsidRPr="005C7B9D" w:rsidRDefault="000E0978" w:rsidP="000E0978">
            <w:pPr>
              <w:jc w:val="right"/>
              <w:rPr>
                <w:rFonts w:ascii="Arial" w:hAnsi="Arial" w:cs="Arial"/>
                <w:sz w:val="16"/>
                <w:szCs w:val="16"/>
              </w:rPr>
            </w:pPr>
            <w:r w:rsidRPr="005C7B9D">
              <w:rPr>
                <w:rFonts w:ascii="Arial" w:hAnsi="Arial" w:cs="Arial"/>
                <w:sz w:val="16"/>
                <w:szCs w:val="16"/>
              </w:rPr>
              <w:t xml:space="preserve">      2,300,000</w:t>
            </w:r>
          </w:p>
          <w:p w:rsidR="000E0978" w:rsidRPr="005C7B9D" w:rsidRDefault="00983B27" w:rsidP="000E0978">
            <w:pPr>
              <w:jc w:val="right"/>
              <w:rPr>
                <w:rFonts w:ascii="Arial" w:hAnsi="Arial" w:cs="Arial"/>
                <w:sz w:val="16"/>
                <w:szCs w:val="16"/>
              </w:rPr>
            </w:pPr>
            <w:r w:rsidRPr="005C7B9D">
              <w:rPr>
                <w:rFonts w:ascii="Arial" w:hAnsi="Arial" w:cs="Arial"/>
                <w:sz w:val="16"/>
                <w:szCs w:val="16"/>
              </w:rPr>
              <w:t>17,210,000</w:t>
            </w:r>
            <w:r w:rsidR="000E0978" w:rsidRPr="005C7B9D">
              <w:rPr>
                <w:rFonts w:ascii="Arial" w:hAnsi="Arial" w:cs="Arial"/>
                <w:sz w:val="16"/>
                <w:szCs w:val="16"/>
              </w:rPr>
              <w:t xml:space="preserve"> </w:t>
            </w:r>
          </w:p>
        </w:tc>
        <w:tc>
          <w:tcPr>
            <w:tcW w:w="1260" w:type="dxa"/>
            <w:tcBorders>
              <w:top w:val="nil"/>
              <w:left w:val="nil"/>
              <w:bottom w:val="single" w:sz="8" w:space="0" w:color="auto"/>
              <w:right w:val="single" w:sz="8" w:space="0" w:color="auto"/>
            </w:tcBorders>
            <w:shd w:val="clear" w:color="auto" w:fill="auto"/>
            <w:hideMark/>
          </w:tcPr>
          <w:p w:rsidR="00983B27" w:rsidRPr="005C7B9D" w:rsidRDefault="000E0978" w:rsidP="000E0978">
            <w:pPr>
              <w:jc w:val="right"/>
              <w:rPr>
                <w:rFonts w:ascii="Arial" w:hAnsi="Arial" w:cs="Arial"/>
                <w:sz w:val="16"/>
                <w:szCs w:val="16"/>
              </w:rPr>
            </w:pPr>
            <w:r w:rsidRPr="005C7B9D">
              <w:rPr>
                <w:rFonts w:ascii="Arial" w:hAnsi="Arial" w:cs="Arial"/>
                <w:sz w:val="16"/>
                <w:szCs w:val="16"/>
              </w:rPr>
              <w:t xml:space="preserve">     17,210,000</w:t>
            </w:r>
          </w:p>
          <w:p w:rsidR="00983B27" w:rsidRPr="005C7B9D" w:rsidRDefault="00FC7B63" w:rsidP="007D13B6">
            <w:pPr>
              <w:jc w:val="right"/>
              <w:rPr>
                <w:rFonts w:ascii="Arial" w:hAnsi="Arial" w:cs="Arial"/>
                <w:sz w:val="16"/>
                <w:szCs w:val="16"/>
              </w:rPr>
            </w:pPr>
            <w:r w:rsidRPr="005C7B9D">
              <w:rPr>
                <w:rFonts w:ascii="Arial" w:hAnsi="Arial" w:cs="Arial"/>
                <w:sz w:val="16"/>
                <w:szCs w:val="16"/>
              </w:rPr>
              <w:t>34,420,000</w:t>
            </w:r>
          </w:p>
        </w:tc>
      </w:tr>
    </w:tbl>
    <w:p w:rsidR="00D96397" w:rsidRPr="005C7B9D" w:rsidRDefault="00D96397" w:rsidP="005E5884">
      <w:pPr>
        <w:ind w:left="403"/>
      </w:pPr>
    </w:p>
    <w:p w:rsidR="002F394B" w:rsidRPr="002F394B" w:rsidRDefault="002F394B" w:rsidP="002F394B">
      <w:pPr>
        <w:pStyle w:val="ListParagraph"/>
        <w:numPr>
          <w:ilvl w:val="0"/>
          <w:numId w:val="5"/>
        </w:numPr>
        <w:jc w:val="both"/>
        <w:rPr>
          <w:rFonts w:ascii="Arial" w:hAnsi="Arial" w:cs="Arial"/>
          <w:b/>
          <w:bCs/>
          <w:sz w:val="20"/>
          <w:szCs w:val="20"/>
        </w:rPr>
      </w:pPr>
      <w:r w:rsidRPr="002F394B">
        <w:rPr>
          <w:rFonts w:ascii="Arial" w:hAnsi="Arial" w:cs="Arial"/>
          <w:b/>
          <w:bCs/>
          <w:sz w:val="20"/>
          <w:szCs w:val="20"/>
        </w:rPr>
        <w:t xml:space="preserve">Dividend                                                                                         </w:t>
      </w:r>
    </w:p>
    <w:p w:rsidR="002F394B" w:rsidRPr="005C7B9D" w:rsidRDefault="002F394B" w:rsidP="002F394B">
      <w:pPr>
        <w:ind w:left="403"/>
        <w:jc w:val="both"/>
        <w:rPr>
          <w:rFonts w:ascii="Arial" w:hAnsi="Arial" w:cs="Arial"/>
          <w:b/>
          <w:bCs/>
          <w:sz w:val="20"/>
          <w:szCs w:val="20"/>
        </w:rPr>
      </w:pPr>
      <w:r w:rsidRPr="005C7B9D">
        <w:rPr>
          <w:rFonts w:ascii="Arial" w:hAnsi="Arial" w:cs="Arial"/>
          <w:bCs/>
          <w:sz w:val="20"/>
          <w:szCs w:val="20"/>
        </w:rPr>
        <w:t xml:space="preserve">                                                                                                              </w:t>
      </w:r>
    </w:p>
    <w:p w:rsidR="002F394B" w:rsidRDefault="002F394B" w:rsidP="002F394B">
      <w:pPr>
        <w:ind w:left="403"/>
        <w:jc w:val="both"/>
        <w:rPr>
          <w:rFonts w:ascii="Arial" w:hAnsi="Arial" w:cs="Arial"/>
          <w:sz w:val="20"/>
          <w:szCs w:val="20"/>
        </w:rPr>
      </w:pPr>
      <w:r w:rsidRPr="005C7B9D">
        <w:rPr>
          <w:rFonts w:ascii="Arial" w:hAnsi="Arial" w:cs="Arial"/>
          <w:sz w:val="20"/>
          <w:szCs w:val="20"/>
        </w:rPr>
        <w:t xml:space="preserve">There were no dividends paid as at the </w:t>
      </w:r>
      <w:r>
        <w:rPr>
          <w:rFonts w:ascii="Arial" w:hAnsi="Arial" w:cs="Arial"/>
          <w:sz w:val="20"/>
          <w:szCs w:val="20"/>
        </w:rPr>
        <w:t>end of this financial period</w:t>
      </w:r>
      <w:r w:rsidRPr="005C7B9D">
        <w:rPr>
          <w:rFonts w:ascii="Arial" w:hAnsi="Arial" w:cs="Arial"/>
          <w:sz w:val="20"/>
          <w:szCs w:val="20"/>
        </w:rPr>
        <w:t>.</w:t>
      </w:r>
    </w:p>
    <w:p w:rsidR="002F394B" w:rsidRPr="005C7B9D" w:rsidRDefault="002F394B" w:rsidP="002F394B">
      <w:pPr>
        <w:ind w:left="403"/>
        <w:jc w:val="both"/>
        <w:rPr>
          <w:rFonts w:ascii="Arial" w:hAnsi="Arial" w:cs="Arial"/>
          <w:sz w:val="20"/>
          <w:szCs w:val="20"/>
        </w:rPr>
      </w:pPr>
    </w:p>
    <w:p w:rsidR="00D96397" w:rsidRPr="0052242E" w:rsidRDefault="002F394B" w:rsidP="0052242E">
      <w:pPr>
        <w:pStyle w:val="ListParagraph"/>
        <w:numPr>
          <w:ilvl w:val="0"/>
          <w:numId w:val="5"/>
        </w:numPr>
        <w:jc w:val="both"/>
        <w:rPr>
          <w:rFonts w:ascii="Arial" w:hAnsi="Arial" w:cs="Arial"/>
          <w:b/>
          <w:bCs/>
          <w:sz w:val="20"/>
          <w:szCs w:val="20"/>
        </w:rPr>
      </w:pPr>
      <w:r w:rsidRPr="0052242E">
        <w:rPr>
          <w:rFonts w:ascii="Arial" w:hAnsi="Arial" w:cs="Arial"/>
          <w:b/>
          <w:bCs/>
          <w:sz w:val="20"/>
          <w:szCs w:val="20"/>
        </w:rPr>
        <w:t>S</w:t>
      </w:r>
      <w:r w:rsidR="00D96397" w:rsidRPr="0052242E">
        <w:rPr>
          <w:rFonts w:ascii="Arial" w:hAnsi="Arial" w:cs="Arial"/>
          <w:b/>
          <w:bCs/>
          <w:sz w:val="20"/>
          <w:szCs w:val="20"/>
        </w:rPr>
        <w:t>egmental Reporting</w:t>
      </w:r>
    </w:p>
    <w:p w:rsidR="00D96397" w:rsidRPr="005C7B9D" w:rsidRDefault="00D96397" w:rsidP="005E5884">
      <w:pPr>
        <w:tabs>
          <w:tab w:val="left" w:pos="500"/>
        </w:tabs>
        <w:ind w:left="403"/>
        <w:jc w:val="both"/>
        <w:rPr>
          <w:rFonts w:ascii="Arial" w:hAnsi="Arial" w:cs="Arial"/>
          <w:b/>
          <w:bCs/>
          <w:sz w:val="20"/>
          <w:szCs w:val="20"/>
        </w:rPr>
      </w:pPr>
      <w:r w:rsidRPr="005C7B9D">
        <w:rPr>
          <w:rFonts w:ascii="Arial" w:hAnsi="Arial" w:cs="Arial"/>
          <w:b/>
          <w:bCs/>
          <w:sz w:val="20"/>
          <w:szCs w:val="20"/>
        </w:rPr>
        <w:tab/>
      </w:r>
    </w:p>
    <w:p w:rsidR="00314269" w:rsidRPr="005C7B9D" w:rsidRDefault="001925EC" w:rsidP="005E5884">
      <w:pPr>
        <w:ind w:left="403"/>
        <w:rPr>
          <w:rFonts w:ascii="Arial" w:hAnsi="Arial" w:cs="Arial"/>
          <w:sz w:val="20"/>
          <w:szCs w:val="20"/>
        </w:rPr>
      </w:pPr>
      <w:r w:rsidRPr="005C7B9D">
        <w:rPr>
          <w:rFonts w:ascii="Arial" w:hAnsi="Arial" w:cs="Arial"/>
          <w:sz w:val="20"/>
          <w:szCs w:val="20"/>
        </w:rPr>
        <w:t>Segmental information for the Group by business segment for the cumulative</w:t>
      </w:r>
      <w:r w:rsidR="004C412A" w:rsidRPr="005C7B9D">
        <w:rPr>
          <w:rFonts w:ascii="Arial" w:hAnsi="Arial" w:cs="Arial"/>
          <w:sz w:val="20"/>
          <w:szCs w:val="20"/>
        </w:rPr>
        <w:t xml:space="preserve"> quarter ended 3</w:t>
      </w:r>
      <w:r w:rsidR="00FC7B63" w:rsidRPr="005C7B9D">
        <w:rPr>
          <w:rFonts w:ascii="Arial" w:hAnsi="Arial" w:cs="Arial"/>
          <w:sz w:val="20"/>
          <w:szCs w:val="20"/>
        </w:rPr>
        <w:t>0</w:t>
      </w:r>
      <w:r w:rsidR="004C412A" w:rsidRPr="005C7B9D">
        <w:rPr>
          <w:rFonts w:ascii="Arial" w:hAnsi="Arial" w:cs="Arial"/>
          <w:sz w:val="20"/>
          <w:szCs w:val="20"/>
        </w:rPr>
        <w:t xml:space="preserve"> </w:t>
      </w:r>
      <w:r w:rsidR="00FC7B63" w:rsidRPr="005C7B9D">
        <w:rPr>
          <w:rFonts w:ascii="Arial" w:hAnsi="Arial" w:cs="Arial"/>
          <w:sz w:val="20"/>
          <w:szCs w:val="20"/>
        </w:rPr>
        <w:t>June</w:t>
      </w:r>
      <w:r w:rsidR="005E27EC" w:rsidRPr="005C7B9D">
        <w:rPr>
          <w:rFonts w:ascii="Arial" w:hAnsi="Arial" w:cs="Arial"/>
          <w:sz w:val="20"/>
          <w:szCs w:val="20"/>
        </w:rPr>
        <w:t xml:space="preserve"> </w:t>
      </w:r>
      <w:r w:rsidR="004C412A" w:rsidRPr="005C7B9D">
        <w:rPr>
          <w:rFonts w:ascii="Arial" w:hAnsi="Arial" w:cs="Arial"/>
          <w:sz w:val="20"/>
          <w:szCs w:val="20"/>
        </w:rPr>
        <w:t>201</w:t>
      </w:r>
      <w:r w:rsidR="005E27EC" w:rsidRPr="005C7B9D">
        <w:rPr>
          <w:rFonts w:ascii="Arial" w:hAnsi="Arial" w:cs="Arial"/>
          <w:sz w:val="20"/>
          <w:szCs w:val="20"/>
        </w:rPr>
        <w:t>1</w:t>
      </w:r>
      <w:r w:rsidR="004C412A" w:rsidRPr="005C7B9D">
        <w:rPr>
          <w:rFonts w:ascii="Arial" w:hAnsi="Arial" w:cs="Arial"/>
          <w:sz w:val="20"/>
          <w:szCs w:val="20"/>
        </w:rPr>
        <w:t xml:space="preserve"> represented as follows:</w:t>
      </w:r>
    </w:p>
    <w:p w:rsidR="00D329FE" w:rsidRPr="005C7B9D" w:rsidRDefault="00D329FE" w:rsidP="005E5884">
      <w:pPr>
        <w:ind w:left="403"/>
        <w:rPr>
          <w:rFonts w:ascii="Arial" w:hAnsi="Arial" w:cs="Arial"/>
          <w:sz w:val="20"/>
          <w:szCs w:val="20"/>
        </w:rPr>
      </w:pPr>
    </w:p>
    <w:p w:rsidR="00D329FE" w:rsidRPr="005C7B9D" w:rsidRDefault="00D329FE" w:rsidP="005E5884">
      <w:pPr>
        <w:ind w:left="403"/>
        <w:rPr>
          <w:rFonts w:ascii="Arial" w:hAnsi="Arial" w:cs="Arial"/>
          <w:b/>
          <w:sz w:val="20"/>
          <w:szCs w:val="20"/>
        </w:rPr>
      </w:pP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b/>
          <w:sz w:val="20"/>
          <w:szCs w:val="20"/>
        </w:rPr>
        <w:t>Revenue</w:t>
      </w:r>
      <w:r w:rsidR="00FC7B63" w:rsidRPr="005C7B9D">
        <w:rPr>
          <w:rFonts w:ascii="Arial" w:hAnsi="Arial" w:cs="Arial"/>
          <w:b/>
          <w:sz w:val="20"/>
          <w:szCs w:val="20"/>
        </w:rPr>
        <w:tab/>
      </w:r>
      <w:r w:rsidRPr="005C7B9D">
        <w:rPr>
          <w:rFonts w:ascii="Arial" w:hAnsi="Arial" w:cs="Arial"/>
          <w:b/>
          <w:sz w:val="20"/>
          <w:szCs w:val="20"/>
        </w:rPr>
        <w:t>Elimination</w:t>
      </w:r>
      <w:r w:rsidRPr="005C7B9D">
        <w:rPr>
          <w:rFonts w:ascii="Arial" w:hAnsi="Arial" w:cs="Arial"/>
          <w:b/>
          <w:sz w:val="20"/>
          <w:szCs w:val="20"/>
        </w:rPr>
        <w:tab/>
        <w:t>Consolidation</w:t>
      </w:r>
      <w:r w:rsidR="005C7B9D" w:rsidRPr="005C7B9D">
        <w:rPr>
          <w:rFonts w:ascii="Arial" w:hAnsi="Arial" w:cs="Arial"/>
          <w:b/>
          <w:sz w:val="20"/>
          <w:szCs w:val="20"/>
        </w:rPr>
        <w:tab/>
        <w:t xml:space="preserve">   Profit Before Tax</w:t>
      </w:r>
    </w:p>
    <w:p w:rsidR="00D329FE" w:rsidRPr="005C7B9D" w:rsidRDefault="00020284" w:rsidP="005E5884">
      <w:pPr>
        <w:ind w:left="403"/>
        <w:rPr>
          <w:rFonts w:ascii="Arial" w:hAnsi="Arial" w:cs="Arial"/>
          <w:b/>
          <w:sz w:val="20"/>
          <w:szCs w:val="20"/>
        </w:rPr>
      </w:pPr>
      <w:r w:rsidRPr="005C7B9D">
        <w:rPr>
          <w:rFonts w:ascii="Arial" w:hAnsi="Arial" w:cs="Arial"/>
          <w:b/>
          <w:sz w:val="20"/>
          <w:szCs w:val="20"/>
        </w:rPr>
        <w:t xml:space="preserve">      </w:t>
      </w:r>
      <w:r w:rsidR="00D329FE" w:rsidRPr="005C7B9D">
        <w:rPr>
          <w:rFonts w:ascii="Arial" w:hAnsi="Arial" w:cs="Arial"/>
          <w:b/>
          <w:sz w:val="20"/>
          <w:szCs w:val="20"/>
        </w:rPr>
        <w:t>Division</w:t>
      </w:r>
      <w:r w:rsidR="00D329FE" w:rsidRPr="005C7B9D">
        <w:rPr>
          <w:rFonts w:ascii="Arial" w:hAnsi="Arial" w:cs="Arial"/>
          <w:b/>
          <w:sz w:val="20"/>
          <w:szCs w:val="20"/>
        </w:rPr>
        <w:tab/>
      </w:r>
      <w:r w:rsidR="00D329FE" w:rsidRPr="005C7B9D">
        <w:rPr>
          <w:rFonts w:ascii="Arial" w:hAnsi="Arial" w:cs="Arial"/>
          <w:b/>
          <w:sz w:val="20"/>
          <w:szCs w:val="20"/>
        </w:rPr>
        <w:tab/>
        <w:t>RM ‘000</w:t>
      </w:r>
      <w:r w:rsidR="00D329FE" w:rsidRPr="005C7B9D">
        <w:rPr>
          <w:rFonts w:ascii="Arial" w:hAnsi="Arial" w:cs="Arial"/>
          <w:b/>
          <w:sz w:val="20"/>
          <w:szCs w:val="20"/>
        </w:rPr>
        <w:tab/>
        <w:t>RM ‘000</w:t>
      </w:r>
      <w:r w:rsidR="00D329FE" w:rsidRPr="005C7B9D">
        <w:rPr>
          <w:rFonts w:ascii="Arial" w:hAnsi="Arial" w:cs="Arial"/>
          <w:b/>
          <w:sz w:val="20"/>
          <w:szCs w:val="20"/>
        </w:rPr>
        <w:tab/>
        <w:t>RM ‘000</w:t>
      </w:r>
      <w:r w:rsidR="005C7B9D" w:rsidRPr="005C7B9D">
        <w:rPr>
          <w:rFonts w:ascii="Arial" w:hAnsi="Arial" w:cs="Arial"/>
          <w:b/>
          <w:sz w:val="20"/>
          <w:szCs w:val="20"/>
        </w:rPr>
        <w:tab/>
        <w:t xml:space="preserve">   RM’000</w:t>
      </w:r>
    </w:p>
    <w:p w:rsidR="00D329FE" w:rsidRPr="005C7B9D" w:rsidRDefault="00D329FE" w:rsidP="005E5884">
      <w:pPr>
        <w:ind w:left="403"/>
        <w:rPr>
          <w:rFonts w:ascii="Arial" w:hAnsi="Arial" w:cs="Arial"/>
          <w:sz w:val="20"/>
          <w:szCs w:val="20"/>
        </w:rPr>
      </w:pPr>
    </w:p>
    <w:p w:rsidR="00D329FE" w:rsidRPr="005C7B9D" w:rsidRDefault="00D329FE" w:rsidP="005E5884">
      <w:pPr>
        <w:ind w:left="403"/>
        <w:rPr>
          <w:rFonts w:ascii="Arial" w:hAnsi="Arial" w:cs="Arial"/>
          <w:sz w:val="20"/>
          <w:szCs w:val="20"/>
        </w:rPr>
      </w:pPr>
      <w:r w:rsidRPr="005C7B9D">
        <w:rPr>
          <w:rFonts w:ascii="Arial" w:hAnsi="Arial" w:cs="Arial"/>
          <w:sz w:val="20"/>
          <w:szCs w:val="20"/>
        </w:rPr>
        <w:t>FMSS</w:t>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009175E9">
        <w:rPr>
          <w:rFonts w:ascii="Arial" w:hAnsi="Arial" w:cs="Arial"/>
          <w:sz w:val="20"/>
          <w:szCs w:val="20"/>
        </w:rPr>
        <w:t>1</w:t>
      </w:r>
      <w:r w:rsidR="00FC7B63" w:rsidRPr="005C7B9D">
        <w:rPr>
          <w:rFonts w:ascii="Arial" w:hAnsi="Arial" w:cs="Arial"/>
          <w:sz w:val="20"/>
          <w:szCs w:val="20"/>
        </w:rPr>
        <w:t>0,855</w:t>
      </w:r>
      <w:r w:rsidR="009175E9">
        <w:rPr>
          <w:rFonts w:ascii="Arial" w:hAnsi="Arial" w:cs="Arial"/>
          <w:sz w:val="20"/>
          <w:szCs w:val="20"/>
        </w:rPr>
        <w:tab/>
      </w:r>
      <w:r w:rsidR="009175E9">
        <w:rPr>
          <w:rFonts w:ascii="Arial" w:hAnsi="Arial" w:cs="Arial"/>
          <w:sz w:val="20"/>
          <w:szCs w:val="20"/>
        </w:rPr>
        <w:tab/>
        <w:t xml:space="preserve">       </w:t>
      </w:r>
      <w:r w:rsidRPr="005C7B9D">
        <w:rPr>
          <w:rFonts w:ascii="Arial" w:hAnsi="Arial" w:cs="Arial"/>
          <w:sz w:val="20"/>
          <w:szCs w:val="20"/>
        </w:rPr>
        <w:t>-</w:t>
      </w:r>
      <w:r w:rsidR="009175E9">
        <w:rPr>
          <w:rFonts w:ascii="Arial" w:hAnsi="Arial" w:cs="Arial"/>
          <w:sz w:val="20"/>
          <w:szCs w:val="20"/>
        </w:rPr>
        <w:tab/>
      </w:r>
      <w:r w:rsidR="009175E9">
        <w:rPr>
          <w:rFonts w:ascii="Arial" w:hAnsi="Arial" w:cs="Arial"/>
          <w:sz w:val="20"/>
          <w:szCs w:val="20"/>
        </w:rPr>
        <w:tab/>
      </w:r>
      <w:r w:rsidR="007C72AF" w:rsidRPr="005C7B9D">
        <w:rPr>
          <w:rFonts w:ascii="Arial" w:hAnsi="Arial" w:cs="Arial"/>
          <w:sz w:val="20"/>
          <w:szCs w:val="20"/>
        </w:rPr>
        <w:t>10,855</w:t>
      </w:r>
      <w:r w:rsidR="009175E9">
        <w:rPr>
          <w:rFonts w:ascii="Arial" w:hAnsi="Arial" w:cs="Arial"/>
          <w:sz w:val="20"/>
          <w:szCs w:val="20"/>
        </w:rPr>
        <w:tab/>
      </w:r>
      <w:r w:rsidR="009175E9">
        <w:rPr>
          <w:rFonts w:ascii="Arial" w:hAnsi="Arial" w:cs="Arial"/>
          <w:sz w:val="20"/>
          <w:szCs w:val="20"/>
        </w:rPr>
        <w:tab/>
        <w:t xml:space="preserve">   2</w:t>
      </w:r>
      <w:r w:rsidR="005C7B9D" w:rsidRPr="005C7B9D">
        <w:rPr>
          <w:rFonts w:ascii="Arial" w:hAnsi="Arial" w:cs="Arial"/>
          <w:sz w:val="20"/>
          <w:szCs w:val="20"/>
        </w:rPr>
        <w:t>,</w:t>
      </w:r>
      <w:r w:rsidR="009175E9">
        <w:rPr>
          <w:rFonts w:ascii="Arial" w:hAnsi="Arial" w:cs="Arial"/>
          <w:sz w:val="20"/>
          <w:szCs w:val="20"/>
        </w:rPr>
        <w:t>947</w:t>
      </w:r>
    </w:p>
    <w:p w:rsidR="00D329FE" w:rsidRPr="005C7B9D" w:rsidRDefault="00D329FE" w:rsidP="005E5884">
      <w:pPr>
        <w:ind w:left="403"/>
        <w:rPr>
          <w:rFonts w:ascii="Arial" w:hAnsi="Arial" w:cs="Arial"/>
          <w:sz w:val="20"/>
          <w:szCs w:val="20"/>
        </w:rPr>
      </w:pPr>
      <w:r w:rsidRPr="005C7B9D">
        <w:rPr>
          <w:rFonts w:ascii="Arial" w:hAnsi="Arial" w:cs="Arial"/>
          <w:sz w:val="20"/>
          <w:szCs w:val="20"/>
        </w:rPr>
        <w:t>Payment Aggregation</w:t>
      </w:r>
      <w:r w:rsidRPr="005C7B9D">
        <w:rPr>
          <w:rFonts w:ascii="Arial" w:hAnsi="Arial" w:cs="Arial"/>
          <w:sz w:val="20"/>
          <w:szCs w:val="20"/>
        </w:rPr>
        <w:tab/>
      </w:r>
      <w:r w:rsidR="009175E9">
        <w:rPr>
          <w:rFonts w:ascii="Arial" w:hAnsi="Arial" w:cs="Arial"/>
          <w:sz w:val="20"/>
          <w:szCs w:val="20"/>
        </w:rPr>
        <w:t xml:space="preserve">  </w:t>
      </w:r>
      <w:r w:rsidR="00FC7B63" w:rsidRPr="005C7B9D">
        <w:rPr>
          <w:rFonts w:ascii="Arial" w:hAnsi="Arial" w:cs="Arial"/>
          <w:sz w:val="20"/>
          <w:szCs w:val="20"/>
        </w:rPr>
        <w:t>2</w:t>
      </w:r>
      <w:r w:rsidRPr="005C7B9D">
        <w:rPr>
          <w:rFonts w:ascii="Arial" w:hAnsi="Arial" w:cs="Arial"/>
          <w:sz w:val="20"/>
          <w:szCs w:val="20"/>
        </w:rPr>
        <w:t>,</w:t>
      </w:r>
      <w:r w:rsidR="00FC7B63" w:rsidRPr="005C7B9D">
        <w:rPr>
          <w:rFonts w:ascii="Arial" w:hAnsi="Arial" w:cs="Arial"/>
          <w:sz w:val="20"/>
          <w:szCs w:val="20"/>
        </w:rPr>
        <w:t>097</w:t>
      </w:r>
      <w:r w:rsidR="009175E9">
        <w:rPr>
          <w:rFonts w:ascii="Arial" w:hAnsi="Arial" w:cs="Arial"/>
          <w:sz w:val="20"/>
          <w:szCs w:val="20"/>
        </w:rPr>
        <w:tab/>
      </w:r>
      <w:r w:rsidR="009175E9">
        <w:rPr>
          <w:rFonts w:ascii="Arial" w:hAnsi="Arial" w:cs="Arial"/>
          <w:sz w:val="20"/>
          <w:szCs w:val="20"/>
        </w:rPr>
        <w:tab/>
        <w:t xml:space="preserve">       -</w:t>
      </w:r>
      <w:r w:rsidR="009175E9">
        <w:rPr>
          <w:rFonts w:ascii="Arial" w:hAnsi="Arial" w:cs="Arial"/>
          <w:sz w:val="20"/>
          <w:szCs w:val="20"/>
        </w:rPr>
        <w:tab/>
      </w:r>
      <w:r w:rsidR="009175E9">
        <w:rPr>
          <w:rFonts w:ascii="Arial" w:hAnsi="Arial" w:cs="Arial"/>
          <w:sz w:val="20"/>
          <w:szCs w:val="20"/>
        </w:rPr>
        <w:tab/>
        <w:t xml:space="preserve">  2</w:t>
      </w:r>
      <w:r w:rsidR="007C72AF" w:rsidRPr="005C7B9D">
        <w:rPr>
          <w:rFonts w:ascii="Arial" w:hAnsi="Arial" w:cs="Arial"/>
          <w:sz w:val="20"/>
          <w:szCs w:val="20"/>
        </w:rPr>
        <w:t>,097</w:t>
      </w:r>
      <w:r w:rsidR="009175E9">
        <w:rPr>
          <w:rFonts w:ascii="Arial" w:hAnsi="Arial" w:cs="Arial"/>
          <w:sz w:val="20"/>
          <w:szCs w:val="20"/>
        </w:rPr>
        <w:tab/>
      </w:r>
      <w:r w:rsidR="009175E9">
        <w:rPr>
          <w:rFonts w:ascii="Arial" w:hAnsi="Arial" w:cs="Arial"/>
          <w:sz w:val="20"/>
          <w:szCs w:val="20"/>
        </w:rPr>
        <w:tab/>
        <w:t xml:space="preserve">        11</w:t>
      </w:r>
    </w:p>
    <w:p w:rsidR="00D329FE" w:rsidRPr="005C7B9D" w:rsidRDefault="00D329FE" w:rsidP="005E5884">
      <w:pPr>
        <w:ind w:left="403"/>
        <w:rPr>
          <w:rFonts w:ascii="Arial" w:hAnsi="Arial" w:cs="Arial"/>
          <w:sz w:val="20"/>
          <w:szCs w:val="20"/>
        </w:rPr>
      </w:pP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t>________</w:t>
      </w:r>
      <w:r w:rsidRPr="005C7B9D">
        <w:rPr>
          <w:rFonts w:ascii="Arial" w:hAnsi="Arial" w:cs="Arial"/>
          <w:sz w:val="20"/>
          <w:szCs w:val="20"/>
        </w:rPr>
        <w:tab/>
        <w:t>________</w:t>
      </w:r>
      <w:r w:rsidRPr="005C7B9D">
        <w:rPr>
          <w:rFonts w:ascii="Arial" w:hAnsi="Arial" w:cs="Arial"/>
          <w:sz w:val="20"/>
          <w:szCs w:val="20"/>
        </w:rPr>
        <w:tab/>
        <w:t>________</w:t>
      </w:r>
      <w:r w:rsidR="005C7B9D" w:rsidRPr="005C7B9D">
        <w:rPr>
          <w:rFonts w:ascii="Arial" w:hAnsi="Arial" w:cs="Arial"/>
          <w:sz w:val="20"/>
          <w:szCs w:val="20"/>
        </w:rPr>
        <w:tab/>
        <w:t>_________</w:t>
      </w:r>
    </w:p>
    <w:p w:rsidR="004C412A" w:rsidRPr="005C7B9D" w:rsidRDefault="004C412A" w:rsidP="005E5884">
      <w:pPr>
        <w:ind w:left="403"/>
        <w:rPr>
          <w:rFonts w:ascii="Arial" w:hAnsi="Arial" w:cs="Arial"/>
          <w:sz w:val="20"/>
          <w:szCs w:val="20"/>
        </w:rPr>
      </w:pPr>
    </w:p>
    <w:p w:rsidR="00D329FE" w:rsidRPr="005C7B9D" w:rsidRDefault="00020284" w:rsidP="005E5884">
      <w:pPr>
        <w:ind w:left="403"/>
        <w:rPr>
          <w:rFonts w:ascii="Arial" w:hAnsi="Arial" w:cs="Arial"/>
          <w:sz w:val="20"/>
          <w:szCs w:val="20"/>
        </w:rPr>
      </w:pPr>
      <w:r w:rsidRPr="005C7B9D">
        <w:rPr>
          <w:rFonts w:ascii="Arial" w:hAnsi="Arial" w:cs="Arial"/>
          <w:b/>
          <w:sz w:val="20"/>
          <w:szCs w:val="20"/>
        </w:rPr>
        <w:t xml:space="preserve">      </w:t>
      </w:r>
      <w:r w:rsidR="00D329FE" w:rsidRPr="005C7B9D">
        <w:rPr>
          <w:rFonts w:ascii="Arial" w:hAnsi="Arial" w:cs="Arial"/>
          <w:b/>
          <w:sz w:val="20"/>
          <w:szCs w:val="20"/>
        </w:rPr>
        <w:t>Total</w:t>
      </w:r>
      <w:r w:rsidR="007C72AF" w:rsidRPr="005C7B9D">
        <w:rPr>
          <w:rFonts w:ascii="Arial" w:hAnsi="Arial" w:cs="Arial"/>
          <w:sz w:val="20"/>
          <w:szCs w:val="20"/>
        </w:rPr>
        <w:tab/>
      </w:r>
      <w:r w:rsidR="007C72AF" w:rsidRPr="005C7B9D">
        <w:rPr>
          <w:rFonts w:ascii="Arial" w:hAnsi="Arial" w:cs="Arial"/>
          <w:sz w:val="20"/>
          <w:szCs w:val="20"/>
        </w:rPr>
        <w:tab/>
      </w:r>
      <w:r w:rsidR="007C72AF" w:rsidRPr="005C7B9D">
        <w:rPr>
          <w:rFonts w:ascii="Arial" w:hAnsi="Arial" w:cs="Arial"/>
          <w:sz w:val="20"/>
          <w:szCs w:val="20"/>
        </w:rPr>
        <w:tab/>
        <w:t xml:space="preserve">  12,952</w:t>
      </w:r>
      <w:r w:rsidR="00D329FE" w:rsidRPr="005C7B9D">
        <w:rPr>
          <w:rFonts w:ascii="Arial" w:hAnsi="Arial" w:cs="Arial"/>
          <w:sz w:val="20"/>
          <w:szCs w:val="20"/>
        </w:rPr>
        <w:tab/>
      </w:r>
      <w:r w:rsidR="007C72AF" w:rsidRPr="005C7B9D">
        <w:rPr>
          <w:rFonts w:ascii="Arial" w:hAnsi="Arial" w:cs="Arial"/>
          <w:sz w:val="20"/>
          <w:szCs w:val="20"/>
        </w:rPr>
        <w:t xml:space="preserve">  </w:t>
      </w:r>
      <w:r w:rsidR="00FC7B63" w:rsidRPr="005C7B9D">
        <w:rPr>
          <w:rFonts w:ascii="Arial" w:hAnsi="Arial" w:cs="Arial"/>
          <w:sz w:val="20"/>
          <w:szCs w:val="20"/>
        </w:rPr>
        <w:t xml:space="preserve">     </w:t>
      </w:r>
      <w:r w:rsidR="00D329FE" w:rsidRPr="005C7B9D">
        <w:rPr>
          <w:rFonts w:ascii="Arial" w:hAnsi="Arial" w:cs="Arial"/>
          <w:sz w:val="20"/>
          <w:szCs w:val="20"/>
        </w:rPr>
        <w:t>-</w:t>
      </w:r>
      <w:r w:rsidR="00D329FE" w:rsidRPr="005C7B9D">
        <w:rPr>
          <w:rFonts w:ascii="Arial" w:hAnsi="Arial" w:cs="Arial"/>
          <w:sz w:val="20"/>
          <w:szCs w:val="20"/>
        </w:rPr>
        <w:tab/>
      </w:r>
      <w:r w:rsidR="009175E9">
        <w:rPr>
          <w:rFonts w:ascii="Arial" w:hAnsi="Arial" w:cs="Arial"/>
          <w:sz w:val="20"/>
          <w:szCs w:val="20"/>
        </w:rPr>
        <w:tab/>
      </w:r>
      <w:r w:rsidR="007C72AF" w:rsidRPr="005C7B9D">
        <w:rPr>
          <w:rFonts w:ascii="Arial" w:hAnsi="Arial" w:cs="Arial"/>
          <w:sz w:val="20"/>
          <w:szCs w:val="20"/>
        </w:rPr>
        <w:t>12,952</w:t>
      </w:r>
      <w:r w:rsidR="009175E9">
        <w:rPr>
          <w:rFonts w:ascii="Arial" w:hAnsi="Arial" w:cs="Arial"/>
          <w:sz w:val="20"/>
          <w:szCs w:val="20"/>
        </w:rPr>
        <w:tab/>
      </w:r>
      <w:r w:rsidR="009175E9">
        <w:rPr>
          <w:rFonts w:ascii="Arial" w:hAnsi="Arial" w:cs="Arial"/>
          <w:sz w:val="20"/>
          <w:szCs w:val="20"/>
        </w:rPr>
        <w:tab/>
        <w:t xml:space="preserve">   2,958</w:t>
      </w:r>
    </w:p>
    <w:p w:rsidR="00D329FE" w:rsidRPr="005C7B9D" w:rsidRDefault="00D329FE" w:rsidP="005E5884">
      <w:pPr>
        <w:ind w:left="403"/>
        <w:rPr>
          <w:rFonts w:ascii="Arial" w:hAnsi="Arial" w:cs="Arial"/>
          <w:sz w:val="20"/>
          <w:szCs w:val="20"/>
        </w:rPr>
      </w:pP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t>________</w:t>
      </w:r>
      <w:r w:rsidRPr="005C7B9D">
        <w:rPr>
          <w:rFonts w:ascii="Arial" w:hAnsi="Arial" w:cs="Arial"/>
          <w:sz w:val="20"/>
          <w:szCs w:val="20"/>
        </w:rPr>
        <w:tab/>
        <w:t>________</w:t>
      </w:r>
      <w:r w:rsidRPr="005C7B9D">
        <w:rPr>
          <w:rFonts w:ascii="Arial" w:hAnsi="Arial" w:cs="Arial"/>
          <w:sz w:val="20"/>
          <w:szCs w:val="20"/>
        </w:rPr>
        <w:tab/>
        <w:t>________</w:t>
      </w:r>
      <w:r w:rsidR="005C7B9D" w:rsidRPr="005C7B9D">
        <w:rPr>
          <w:rFonts w:ascii="Arial" w:hAnsi="Arial" w:cs="Arial"/>
          <w:sz w:val="20"/>
          <w:szCs w:val="20"/>
        </w:rPr>
        <w:tab/>
        <w:t>_________</w:t>
      </w:r>
    </w:p>
    <w:p w:rsidR="00D329FE" w:rsidRPr="005C7B9D" w:rsidRDefault="00D329FE" w:rsidP="005E5884">
      <w:pPr>
        <w:ind w:left="403"/>
        <w:rPr>
          <w:rFonts w:ascii="Arial" w:hAnsi="Arial" w:cs="Arial"/>
          <w:sz w:val="20"/>
          <w:szCs w:val="20"/>
        </w:rPr>
      </w:pPr>
    </w:p>
    <w:p w:rsidR="00D329FE" w:rsidRPr="005C7B9D" w:rsidRDefault="00D329FE" w:rsidP="005E5884">
      <w:pPr>
        <w:ind w:left="403"/>
        <w:rPr>
          <w:rFonts w:ascii="Arial" w:hAnsi="Arial" w:cs="Arial"/>
          <w:sz w:val="16"/>
          <w:szCs w:val="16"/>
        </w:rPr>
      </w:pPr>
      <w:r w:rsidRPr="005C7B9D">
        <w:rPr>
          <w:rFonts w:ascii="Arial" w:hAnsi="Arial" w:cs="Arial"/>
          <w:sz w:val="16"/>
          <w:szCs w:val="16"/>
        </w:rPr>
        <w:t>FMSS – Financial Management Software Solutions</w:t>
      </w:r>
    </w:p>
    <w:p w:rsidR="00DB1540" w:rsidRPr="005C7B9D" w:rsidRDefault="00DB1540" w:rsidP="005E5884">
      <w:pPr>
        <w:ind w:left="403"/>
        <w:rPr>
          <w:rFonts w:ascii="Arial" w:hAnsi="Arial" w:cs="Arial"/>
          <w:sz w:val="16"/>
          <w:szCs w:val="16"/>
        </w:rPr>
      </w:pPr>
    </w:p>
    <w:p w:rsidR="00D96397" w:rsidRPr="005C7B9D" w:rsidRDefault="00D96397" w:rsidP="0052242E">
      <w:pPr>
        <w:pStyle w:val="ListParagraph"/>
        <w:numPr>
          <w:ilvl w:val="0"/>
          <w:numId w:val="5"/>
        </w:numPr>
        <w:ind w:left="403"/>
        <w:jc w:val="both"/>
        <w:rPr>
          <w:rFonts w:ascii="Arial" w:hAnsi="Arial" w:cs="Arial"/>
          <w:b/>
          <w:bCs/>
          <w:sz w:val="20"/>
          <w:szCs w:val="20"/>
        </w:rPr>
      </w:pPr>
      <w:r w:rsidRPr="005C7B9D">
        <w:rPr>
          <w:rFonts w:ascii="Arial" w:hAnsi="Arial" w:cs="Arial"/>
          <w:b/>
          <w:bCs/>
          <w:sz w:val="20"/>
          <w:szCs w:val="20"/>
        </w:rPr>
        <w:t>Changes in the Composition of the Group</w:t>
      </w:r>
      <w:r w:rsidR="00306234" w:rsidRPr="005C7B9D">
        <w:rPr>
          <w:rFonts w:ascii="Arial" w:hAnsi="Arial" w:cs="Arial"/>
          <w:b/>
          <w:bCs/>
          <w:sz w:val="20"/>
          <w:szCs w:val="20"/>
        </w:rPr>
        <w:t xml:space="preserve"> </w:t>
      </w:r>
    </w:p>
    <w:p w:rsidR="00D96397" w:rsidRPr="005C7B9D" w:rsidRDefault="00D96397" w:rsidP="005E5884">
      <w:pPr>
        <w:ind w:left="403"/>
        <w:jc w:val="both"/>
        <w:rPr>
          <w:rFonts w:ascii="Arial" w:hAnsi="Arial" w:cs="Arial"/>
          <w:b/>
          <w:bCs/>
          <w:sz w:val="20"/>
          <w:szCs w:val="20"/>
        </w:rPr>
      </w:pPr>
    </w:p>
    <w:p w:rsidR="00643B11" w:rsidRPr="005C7B9D" w:rsidRDefault="009B6B92" w:rsidP="00D514BA">
      <w:pPr>
        <w:ind w:left="403"/>
        <w:contextualSpacing/>
        <w:jc w:val="both"/>
        <w:rPr>
          <w:rFonts w:ascii="Arial" w:hAnsi="Arial" w:cs="Arial"/>
          <w:sz w:val="20"/>
          <w:szCs w:val="20"/>
        </w:rPr>
      </w:pPr>
      <w:r w:rsidRPr="005C7B9D">
        <w:rPr>
          <w:rFonts w:ascii="Arial" w:hAnsi="Arial" w:cs="Arial"/>
          <w:sz w:val="20"/>
          <w:szCs w:val="20"/>
        </w:rPr>
        <w:t xml:space="preserve">There were no changes in the composition of the Group for the current quarter and financial period ended 30 June 2011. </w:t>
      </w:r>
    </w:p>
    <w:p w:rsidR="00D96397" w:rsidRPr="005C7B9D" w:rsidRDefault="001F70F5" w:rsidP="005E5884">
      <w:pPr>
        <w:pStyle w:val="ListParagraph"/>
        <w:ind w:left="403"/>
        <w:contextualSpacing/>
        <w:jc w:val="both"/>
        <w:rPr>
          <w:rFonts w:ascii="Arial" w:hAnsi="Arial" w:cs="Arial"/>
          <w:sz w:val="20"/>
          <w:szCs w:val="20"/>
        </w:rPr>
      </w:pPr>
      <w:r w:rsidRPr="005C7B9D">
        <w:rPr>
          <w:rFonts w:ascii="Arial" w:hAnsi="Arial" w:cs="Arial"/>
          <w:sz w:val="20"/>
          <w:szCs w:val="20"/>
        </w:rPr>
        <w:t xml:space="preserve"> </w:t>
      </w:r>
    </w:p>
    <w:p w:rsidR="00D96397" w:rsidRPr="005C7B9D" w:rsidRDefault="00D96397" w:rsidP="0052242E">
      <w:pPr>
        <w:pStyle w:val="ListParagraph"/>
        <w:numPr>
          <w:ilvl w:val="0"/>
          <w:numId w:val="5"/>
        </w:numPr>
        <w:ind w:left="403"/>
        <w:jc w:val="both"/>
        <w:rPr>
          <w:rFonts w:ascii="Arial" w:hAnsi="Arial" w:cs="Arial"/>
          <w:b/>
          <w:bCs/>
          <w:sz w:val="20"/>
          <w:szCs w:val="20"/>
        </w:rPr>
      </w:pPr>
      <w:r w:rsidRPr="005C7B9D">
        <w:rPr>
          <w:rFonts w:ascii="Arial" w:hAnsi="Arial" w:cs="Arial"/>
          <w:b/>
          <w:bCs/>
          <w:sz w:val="20"/>
          <w:szCs w:val="20"/>
        </w:rPr>
        <w:t xml:space="preserve">Contingent Liabilities </w:t>
      </w:r>
    </w:p>
    <w:p w:rsidR="00D96397" w:rsidRPr="005C7B9D" w:rsidRDefault="00D96397" w:rsidP="005E5884">
      <w:pPr>
        <w:ind w:left="403"/>
        <w:jc w:val="both"/>
        <w:rPr>
          <w:rFonts w:ascii="Arial" w:hAnsi="Arial" w:cs="Arial"/>
          <w:sz w:val="20"/>
          <w:szCs w:val="20"/>
        </w:rPr>
      </w:pPr>
    </w:p>
    <w:p w:rsidR="001F70F5" w:rsidRPr="005C7B9D" w:rsidRDefault="00D96397" w:rsidP="005E5884">
      <w:pPr>
        <w:ind w:firstLine="403"/>
        <w:jc w:val="both"/>
        <w:outlineLvl w:val="0"/>
        <w:rPr>
          <w:rFonts w:ascii="Arial" w:hAnsi="Arial" w:cs="Arial"/>
          <w:sz w:val="20"/>
          <w:szCs w:val="20"/>
        </w:rPr>
      </w:pPr>
      <w:r w:rsidRPr="005C7B9D">
        <w:rPr>
          <w:rFonts w:ascii="Arial" w:hAnsi="Arial" w:cs="Arial"/>
          <w:sz w:val="20"/>
          <w:szCs w:val="20"/>
        </w:rPr>
        <w:t xml:space="preserve">The </w:t>
      </w:r>
      <w:r w:rsidR="00500990" w:rsidRPr="005C7B9D">
        <w:rPr>
          <w:rFonts w:ascii="Arial" w:hAnsi="Arial" w:cs="Arial"/>
          <w:sz w:val="20"/>
          <w:szCs w:val="20"/>
        </w:rPr>
        <w:t xml:space="preserve">Group does not have </w:t>
      </w:r>
      <w:r w:rsidRPr="005C7B9D">
        <w:rPr>
          <w:rFonts w:ascii="Arial" w:hAnsi="Arial" w:cs="Arial"/>
          <w:sz w:val="20"/>
          <w:szCs w:val="20"/>
        </w:rPr>
        <w:t>any contingent liabilities as at the end of the current quarter.</w:t>
      </w:r>
    </w:p>
    <w:p w:rsidR="00AB3617" w:rsidRPr="005C7B9D" w:rsidRDefault="00AB3617" w:rsidP="005E5884">
      <w:pPr>
        <w:ind w:left="403"/>
        <w:jc w:val="both"/>
        <w:outlineLvl w:val="0"/>
        <w:rPr>
          <w:rFonts w:ascii="Arial" w:hAnsi="Arial" w:cs="Arial"/>
          <w:sz w:val="20"/>
          <w:szCs w:val="20"/>
        </w:rPr>
      </w:pPr>
    </w:p>
    <w:p w:rsidR="001F70F5" w:rsidRPr="005C7B9D" w:rsidRDefault="00D96397" w:rsidP="0052242E">
      <w:pPr>
        <w:pStyle w:val="ListParagraph"/>
        <w:numPr>
          <w:ilvl w:val="0"/>
          <w:numId w:val="5"/>
        </w:numPr>
        <w:ind w:left="403"/>
        <w:jc w:val="both"/>
        <w:rPr>
          <w:rFonts w:ascii="Arial" w:hAnsi="Arial" w:cs="Arial"/>
          <w:b/>
          <w:bCs/>
          <w:sz w:val="20"/>
          <w:szCs w:val="20"/>
        </w:rPr>
      </w:pPr>
      <w:r w:rsidRPr="005C7B9D">
        <w:rPr>
          <w:rFonts w:ascii="Arial" w:hAnsi="Arial" w:cs="Arial"/>
          <w:b/>
          <w:bCs/>
          <w:sz w:val="20"/>
          <w:szCs w:val="20"/>
        </w:rPr>
        <w:t>Capital Commitments</w:t>
      </w:r>
    </w:p>
    <w:p w:rsidR="001F70F5" w:rsidRPr="005C7B9D" w:rsidRDefault="001F70F5" w:rsidP="005E5884">
      <w:pPr>
        <w:pStyle w:val="ListParagraph"/>
        <w:ind w:left="403"/>
        <w:jc w:val="both"/>
        <w:rPr>
          <w:rFonts w:ascii="Arial" w:hAnsi="Arial" w:cs="Arial"/>
          <w:b/>
          <w:bCs/>
          <w:sz w:val="20"/>
          <w:szCs w:val="20"/>
        </w:rPr>
      </w:pPr>
    </w:p>
    <w:p w:rsidR="000F20DE" w:rsidRPr="005C7B9D" w:rsidRDefault="00500990" w:rsidP="005E5884">
      <w:pPr>
        <w:pStyle w:val="ListParagraph"/>
        <w:ind w:left="403"/>
        <w:jc w:val="both"/>
        <w:rPr>
          <w:rFonts w:ascii="Arial" w:hAnsi="Arial" w:cs="Arial"/>
          <w:spacing w:val="-3"/>
          <w:sz w:val="20"/>
          <w:szCs w:val="20"/>
        </w:rPr>
      </w:pPr>
      <w:r w:rsidRPr="005C7B9D">
        <w:rPr>
          <w:rFonts w:ascii="Arial" w:hAnsi="Arial" w:cs="Arial"/>
          <w:spacing w:val="-3"/>
          <w:sz w:val="20"/>
          <w:szCs w:val="20"/>
        </w:rPr>
        <w:t xml:space="preserve">The Group does not have any material commitment for </w:t>
      </w:r>
      <w:r w:rsidR="00D96397" w:rsidRPr="005C7B9D">
        <w:rPr>
          <w:rFonts w:ascii="Arial" w:hAnsi="Arial" w:cs="Arial"/>
          <w:spacing w:val="-3"/>
          <w:sz w:val="20"/>
          <w:szCs w:val="20"/>
        </w:rPr>
        <w:t xml:space="preserve">capital expenditure </w:t>
      </w:r>
      <w:r w:rsidRPr="005C7B9D">
        <w:rPr>
          <w:rFonts w:ascii="Arial" w:hAnsi="Arial" w:cs="Arial"/>
          <w:spacing w:val="-3"/>
          <w:sz w:val="20"/>
          <w:szCs w:val="20"/>
        </w:rPr>
        <w:t>for the current quarter.</w:t>
      </w:r>
    </w:p>
    <w:p w:rsidR="00D96397" w:rsidRPr="005C7B9D" w:rsidRDefault="00D96397" w:rsidP="005E5884">
      <w:pPr>
        <w:ind w:left="403"/>
        <w:rPr>
          <w:rFonts w:ascii="Arial" w:hAnsi="Arial" w:cs="Arial"/>
          <w:sz w:val="20"/>
          <w:szCs w:val="20"/>
        </w:rPr>
      </w:pPr>
      <w:r w:rsidRPr="005C7B9D">
        <w:rPr>
          <w:rFonts w:ascii="Arial" w:hAnsi="Arial" w:cs="Arial"/>
          <w:sz w:val="20"/>
          <w:szCs w:val="20"/>
        </w:rPr>
        <w:t xml:space="preserve">                                                                              </w:t>
      </w:r>
    </w:p>
    <w:p w:rsidR="00D96397" w:rsidRPr="005C7B9D" w:rsidRDefault="00D96397" w:rsidP="0052242E">
      <w:pPr>
        <w:pStyle w:val="ListParagraph"/>
        <w:numPr>
          <w:ilvl w:val="0"/>
          <w:numId w:val="5"/>
        </w:numPr>
        <w:ind w:left="403"/>
        <w:rPr>
          <w:rFonts w:ascii="Arial" w:hAnsi="Arial" w:cs="Arial"/>
          <w:b/>
          <w:bCs/>
          <w:sz w:val="20"/>
          <w:szCs w:val="20"/>
        </w:rPr>
      </w:pPr>
      <w:r w:rsidRPr="005C7B9D">
        <w:rPr>
          <w:rFonts w:ascii="Arial" w:hAnsi="Arial" w:cs="Arial"/>
          <w:b/>
          <w:bCs/>
          <w:sz w:val="20"/>
          <w:szCs w:val="20"/>
        </w:rPr>
        <w:t>Material Events Subsequent to the End of the Interim Reporting Period</w:t>
      </w:r>
    </w:p>
    <w:p w:rsidR="007C72AF" w:rsidRPr="005C7B9D" w:rsidRDefault="007C72AF" w:rsidP="00D96397"/>
    <w:p w:rsidR="007C72AF" w:rsidRPr="005C7B9D" w:rsidRDefault="009B6B92" w:rsidP="007C72AF">
      <w:pPr>
        <w:ind w:left="403"/>
        <w:jc w:val="both"/>
      </w:pPr>
      <w:r w:rsidRPr="005C7B9D">
        <w:rPr>
          <w:rFonts w:ascii="Arial" w:hAnsi="Arial" w:cs="Arial"/>
          <w:sz w:val="20"/>
          <w:szCs w:val="20"/>
        </w:rPr>
        <w:t xml:space="preserve">There are no material events subsequent to the end of the interim reporting period. </w:t>
      </w:r>
    </w:p>
    <w:p w:rsidR="00C67DDA" w:rsidRPr="005C7B9D" w:rsidRDefault="004D3573" w:rsidP="005E5884">
      <w:pPr>
        <w:ind w:left="403"/>
        <w:jc w:val="both"/>
      </w:pPr>
      <w:r w:rsidRPr="005C7B9D">
        <w:t xml:space="preserve"> </w:t>
      </w:r>
    </w:p>
    <w:p w:rsidR="00D96397" w:rsidRPr="005C7B9D" w:rsidRDefault="00D96397" w:rsidP="0052242E">
      <w:pPr>
        <w:pStyle w:val="ListParagraph"/>
        <w:numPr>
          <w:ilvl w:val="0"/>
          <w:numId w:val="5"/>
        </w:numPr>
        <w:rPr>
          <w:rFonts w:ascii="Arial" w:hAnsi="Arial" w:cs="Arial"/>
          <w:b/>
          <w:bCs/>
          <w:sz w:val="20"/>
          <w:szCs w:val="20"/>
        </w:rPr>
      </w:pPr>
      <w:r w:rsidRPr="005C7B9D">
        <w:rPr>
          <w:rFonts w:ascii="Arial" w:hAnsi="Arial" w:cs="Arial"/>
          <w:b/>
          <w:bCs/>
          <w:sz w:val="20"/>
          <w:szCs w:val="20"/>
        </w:rPr>
        <w:t xml:space="preserve">Related Party </w:t>
      </w:r>
      <w:r w:rsidR="00BE6113" w:rsidRPr="005C7B9D">
        <w:rPr>
          <w:rFonts w:ascii="Arial" w:hAnsi="Arial" w:cs="Arial"/>
          <w:b/>
          <w:bCs/>
          <w:sz w:val="20"/>
          <w:szCs w:val="20"/>
        </w:rPr>
        <w:t>Transactions</w:t>
      </w:r>
    </w:p>
    <w:p w:rsidR="00BE6113" w:rsidRPr="005C7B9D" w:rsidRDefault="00BE6113" w:rsidP="005E5884">
      <w:pPr>
        <w:ind w:left="403"/>
        <w:rPr>
          <w:rFonts w:ascii="Arial" w:hAnsi="Arial" w:cs="Arial"/>
          <w:b/>
          <w:bCs/>
          <w:sz w:val="20"/>
          <w:szCs w:val="20"/>
        </w:rPr>
      </w:pPr>
    </w:p>
    <w:p w:rsidR="00BE6113" w:rsidRPr="005C7B9D" w:rsidRDefault="003F2DE8" w:rsidP="005E5884">
      <w:pPr>
        <w:ind w:left="403"/>
        <w:jc w:val="both"/>
        <w:rPr>
          <w:rFonts w:ascii="Arial" w:hAnsi="Arial" w:cs="Arial"/>
          <w:bCs/>
          <w:sz w:val="20"/>
          <w:szCs w:val="20"/>
        </w:rPr>
      </w:pPr>
      <w:r w:rsidRPr="005C7B9D">
        <w:rPr>
          <w:rFonts w:ascii="Arial" w:hAnsi="Arial" w:cs="Arial"/>
          <w:bCs/>
          <w:sz w:val="20"/>
          <w:szCs w:val="20"/>
        </w:rPr>
        <w:t>The group did not engage into any related party transactions during the current quarter.</w:t>
      </w:r>
    </w:p>
    <w:p w:rsidR="003F2DE8" w:rsidRPr="005C7B9D" w:rsidRDefault="003F2DE8" w:rsidP="005E5884">
      <w:pPr>
        <w:ind w:left="403"/>
        <w:jc w:val="both"/>
        <w:rPr>
          <w:rFonts w:ascii="Arial" w:hAnsi="Arial" w:cs="Arial"/>
          <w:bCs/>
          <w:sz w:val="20"/>
          <w:szCs w:val="20"/>
        </w:rPr>
      </w:pPr>
    </w:p>
    <w:p w:rsidR="003F2DE8" w:rsidRPr="005C7B9D" w:rsidRDefault="003F2DE8" w:rsidP="00B339B8">
      <w:pPr>
        <w:jc w:val="both"/>
        <w:rPr>
          <w:rFonts w:ascii="Arial" w:hAnsi="Arial" w:cs="Arial"/>
          <w:bCs/>
          <w:sz w:val="20"/>
          <w:szCs w:val="20"/>
        </w:rPr>
      </w:pPr>
    </w:p>
    <w:p w:rsidR="00360885" w:rsidRPr="005C7B9D" w:rsidRDefault="00360885" w:rsidP="00B339B8">
      <w:pPr>
        <w:jc w:val="both"/>
        <w:rPr>
          <w:rFonts w:ascii="Arial" w:hAnsi="Arial" w:cs="Arial"/>
          <w:bCs/>
          <w:sz w:val="20"/>
          <w:szCs w:val="20"/>
        </w:rPr>
      </w:pPr>
    </w:p>
    <w:p w:rsidR="005A2EFC" w:rsidRDefault="005A2EFC" w:rsidP="00B339B8">
      <w:pPr>
        <w:jc w:val="both"/>
        <w:rPr>
          <w:rFonts w:ascii="Arial" w:hAnsi="Arial" w:cs="Arial"/>
          <w:bCs/>
          <w:sz w:val="20"/>
          <w:szCs w:val="20"/>
        </w:rPr>
      </w:pPr>
    </w:p>
    <w:p w:rsidR="002F394B" w:rsidRDefault="002F394B" w:rsidP="00B339B8">
      <w:pPr>
        <w:jc w:val="both"/>
        <w:rPr>
          <w:rFonts w:ascii="Arial" w:hAnsi="Arial" w:cs="Arial"/>
          <w:bCs/>
          <w:sz w:val="20"/>
          <w:szCs w:val="20"/>
        </w:rPr>
      </w:pPr>
    </w:p>
    <w:p w:rsidR="002F394B" w:rsidRPr="005C7B9D" w:rsidRDefault="002F394B" w:rsidP="00B339B8">
      <w:pPr>
        <w:jc w:val="both"/>
        <w:rPr>
          <w:rFonts w:ascii="Arial" w:hAnsi="Arial" w:cs="Arial"/>
          <w:bCs/>
          <w:sz w:val="20"/>
          <w:szCs w:val="20"/>
        </w:rPr>
      </w:pPr>
    </w:p>
    <w:p w:rsidR="008B0502" w:rsidRPr="005C7B9D" w:rsidRDefault="008B0502" w:rsidP="00B339B8">
      <w:pPr>
        <w:jc w:val="both"/>
        <w:rPr>
          <w:rFonts w:ascii="Arial" w:hAnsi="Arial" w:cs="Arial"/>
          <w:bCs/>
          <w:sz w:val="20"/>
          <w:szCs w:val="20"/>
        </w:rPr>
      </w:pPr>
    </w:p>
    <w:p w:rsidR="005E3E55" w:rsidRPr="005C7B9D" w:rsidRDefault="005E3E55" w:rsidP="00B339B8">
      <w:pPr>
        <w:jc w:val="both"/>
        <w:rPr>
          <w:rFonts w:ascii="Arial" w:hAnsi="Arial" w:cs="Arial"/>
          <w:bCs/>
          <w:sz w:val="20"/>
          <w:szCs w:val="20"/>
        </w:rPr>
      </w:pPr>
    </w:p>
    <w:p w:rsidR="005E3E55" w:rsidRPr="005C7B9D" w:rsidRDefault="005E3E55" w:rsidP="00B339B8">
      <w:pPr>
        <w:jc w:val="both"/>
        <w:rPr>
          <w:rFonts w:ascii="Arial" w:hAnsi="Arial" w:cs="Arial"/>
          <w:bCs/>
          <w:sz w:val="20"/>
          <w:szCs w:val="20"/>
        </w:rPr>
      </w:pPr>
    </w:p>
    <w:p w:rsidR="008B0502" w:rsidRPr="005C7B9D" w:rsidRDefault="008B0502" w:rsidP="00B339B8">
      <w:pPr>
        <w:jc w:val="both"/>
        <w:rPr>
          <w:rFonts w:ascii="Arial" w:hAnsi="Arial" w:cs="Arial"/>
          <w:bCs/>
          <w:sz w:val="20"/>
          <w:szCs w:val="20"/>
        </w:rPr>
      </w:pPr>
    </w:p>
    <w:p w:rsidR="00D96397" w:rsidRPr="005C7B9D" w:rsidRDefault="003D54D3" w:rsidP="006B5030">
      <w:pPr>
        <w:pStyle w:val="ListParagraph"/>
        <w:numPr>
          <w:ilvl w:val="0"/>
          <w:numId w:val="1"/>
        </w:numPr>
        <w:ind w:left="403"/>
        <w:jc w:val="both"/>
        <w:rPr>
          <w:rFonts w:ascii="Arial" w:hAnsi="Arial" w:cs="Arial"/>
          <w:b/>
          <w:bCs/>
          <w:sz w:val="20"/>
          <w:szCs w:val="20"/>
        </w:rPr>
      </w:pPr>
      <w:r w:rsidRPr="005C7B9D">
        <w:rPr>
          <w:rFonts w:ascii="Arial" w:hAnsi="Arial" w:cs="Arial"/>
          <w:b/>
          <w:bCs/>
          <w:sz w:val="20"/>
          <w:szCs w:val="20"/>
        </w:rPr>
        <w:t>EXPLANATORY NOTES PURSUANT TO APPENDIX 9B OF THE LISTING REQUIREMENT</w:t>
      </w:r>
      <w:r w:rsidR="00DB1540" w:rsidRPr="005C7B9D">
        <w:rPr>
          <w:rFonts w:ascii="Arial" w:hAnsi="Arial" w:cs="Arial"/>
          <w:b/>
          <w:bCs/>
          <w:sz w:val="20"/>
          <w:szCs w:val="20"/>
        </w:rPr>
        <w:t>S</w:t>
      </w:r>
    </w:p>
    <w:p w:rsidR="003D54D3" w:rsidRPr="005C7B9D" w:rsidRDefault="003D54D3" w:rsidP="006B5030">
      <w:pPr>
        <w:ind w:left="403"/>
        <w:jc w:val="both"/>
        <w:rPr>
          <w:rFonts w:ascii="Arial" w:hAnsi="Arial" w:cs="Arial"/>
          <w:sz w:val="20"/>
          <w:szCs w:val="20"/>
        </w:rPr>
      </w:pPr>
    </w:p>
    <w:p w:rsidR="00D96397" w:rsidRPr="002F394B" w:rsidRDefault="00D96397" w:rsidP="002F394B">
      <w:pPr>
        <w:pStyle w:val="ListParagraph"/>
        <w:numPr>
          <w:ilvl w:val="0"/>
          <w:numId w:val="33"/>
        </w:numPr>
        <w:ind w:left="360"/>
        <w:jc w:val="both"/>
        <w:rPr>
          <w:rFonts w:ascii="Arial" w:hAnsi="Arial" w:cs="Arial"/>
          <w:b/>
          <w:bCs/>
          <w:sz w:val="20"/>
          <w:szCs w:val="20"/>
        </w:rPr>
      </w:pPr>
      <w:r w:rsidRPr="002F394B">
        <w:rPr>
          <w:rFonts w:ascii="Arial" w:hAnsi="Arial" w:cs="Arial"/>
          <w:b/>
          <w:bCs/>
          <w:sz w:val="20"/>
          <w:szCs w:val="20"/>
        </w:rPr>
        <w:t>Review of Performance</w:t>
      </w:r>
    </w:p>
    <w:p w:rsidR="00D96397" w:rsidRPr="005C7B9D" w:rsidRDefault="00D96397" w:rsidP="006B5030">
      <w:pPr>
        <w:ind w:left="403"/>
        <w:jc w:val="both"/>
        <w:rPr>
          <w:rFonts w:ascii="Arial" w:hAnsi="Arial" w:cs="Arial"/>
          <w:sz w:val="20"/>
          <w:szCs w:val="20"/>
        </w:rPr>
      </w:pPr>
    </w:p>
    <w:p w:rsidR="00D27FB1" w:rsidRPr="005C7B9D" w:rsidRDefault="00D96397" w:rsidP="002F394B">
      <w:pPr>
        <w:ind w:left="360"/>
        <w:jc w:val="both"/>
        <w:rPr>
          <w:rFonts w:ascii="Arial" w:hAnsi="Arial" w:cs="Arial"/>
          <w:sz w:val="20"/>
          <w:szCs w:val="20"/>
        </w:rPr>
      </w:pPr>
      <w:r w:rsidRPr="005C7B9D">
        <w:rPr>
          <w:rFonts w:ascii="Arial" w:hAnsi="Arial" w:cs="Arial"/>
          <w:sz w:val="20"/>
          <w:szCs w:val="20"/>
        </w:rPr>
        <w:t>For the current quarter under review, the Group registered revenue and profit before taxation (“PBT”) of RM</w:t>
      </w:r>
      <w:r w:rsidR="00F13E9C" w:rsidRPr="005C7B9D">
        <w:rPr>
          <w:rFonts w:ascii="Arial" w:hAnsi="Arial" w:cs="Arial"/>
          <w:sz w:val="20"/>
          <w:szCs w:val="20"/>
        </w:rPr>
        <w:t>5</w:t>
      </w:r>
      <w:r w:rsidR="00D27FB1" w:rsidRPr="005C7B9D">
        <w:rPr>
          <w:rFonts w:ascii="Arial" w:hAnsi="Arial" w:cs="Arial"/>
          <w:sz w:val="20"/>
          <w:szCs w:val="20"/>
        </w:rPr>
        <w:t>.</w:t>
      </w:r>
      <w:r w:rsidR="00F13E9C" w:rsidRPr="005C7B9D">
        <w:rPr>
          <w:rFonts w:ascii="Arial" w:hAnsi="Arial" w:cs="Arial"/>
          <w:sz w:val="20"/>
          <w:szCs w:val="20"/>
        </w:rPr>
        <w:t>32</w:t>
      </w:r>
      <w:r w:rsidR="00CC22D5" w:rsidRPr="005C7B9D">
        <w:rPr>
          <w:rFonts w:ascii="Arial" w:hAnsi="Arial" w:cs="Arial"/>
          <w:sz w:val="20"/>
          <w:szCs w:val="20"/>
        </w:rPr>
        <w:t xml:space="preserve"> </w:t>
      </w:r>
      <w:r w:rsidR="005F2778" w:rsidRPr="005C7B9D">
        <w:rPr>
          <w:rFonts w:ascii="Arial" w:hAnsi="Arial" w:cs="Arial"/>
          <w:sz w:val="20"/>
          <w:szCs w:val="20"/>
        </w:rPr>
        <w:t>m</w:t>
      </w:r>
      <w:r w:rsidRPr="005C7B9D">
        <w:rPr>
          <w:rFonts w:ascii="Arial" w:hAnsi="Arial" w:cs="Arial"/>
          <w:sz w:val="20"/>
          <w:szCs w:val="20"/>
        </w:rPr>
        <w:t>illion and RM</w:t>
      </w:r>
      <w:r w:rsidR="00F13E9C" w:rsidRPr="005C7B9D">
        <w:rPr>
          <w:rFonts w:ascii="Arial" w:hAnsi="Arial" w:cs="Arial"/>
          <w:sz w:val="20"/>
          <w:szCs w:val="20"/>
        </w:rPr>
        <w:t>0</w:t>
      </w:r>
      <w:r w:rsidR="00D27FB1" w:rsidRPr="005C7B9D">
        <w:rPr>
          <w:rFonts w:ascii="Arial" w:hAnsi="Arial" w:cs="Arial"/>
          <w:sz w:val="20"/>
          <w:szCs w:val="20"/>
        </w:rPr>
        <w:t>.</w:t>
      </w:r>
      <w:r w:rsidR="00F13E9C" w:rsidRPr="005C7B9D">
        <w:rPr>
          <w:rFonts w:ascii="Arial" w:hAnsi="Arial" w:cs="Arial"/>
          <w:sz w:val="20"/>
          <w:szCs w:val="20"/>
        </w:rPr>
        <w:t>93</w:t>
      </w:r>
      <w:r w:rsidR="00CC22D5" w:rsidRPr="005C7B9D">
        <w:rPr>
          <w:rFonts w:ascii="Arial" w:hAnsi="Arial" w:cs="Arial"/>
          <w:sz w:val="20"/>
          <w:szCs w:val="20"/>
        </w:rPr>
        <w:t xml:space="preserve"> </w:t>
      </w:r>
      <w:r w:rsidRPr="005C7B9D">
        <w:rPr>
          <w:rFonts w:ascii="Arial" w:hAnsi="Arial" w:cs="Arial"/>
          <w:sz w:val="20"/>
          <w:szCs w:val="20"/>
        </w:rPr>
        <w:t xml:space="preserve">million respectively. </w:t>
      </w:r>
    </w:p>
    <w:p w:rsidR="00DB1540" w:rsidRPr="005C7B9D" w:rsidRDefault="00DB1540" w:rsidP="006B5030">
      <w:pPr>
        <w:ind w:left="403"/>
        <w:jc w:val="both"/>
        <w:rPr>
          <w:rFonts w:ascii="Arial" w:hAnsi="Arial" w:cs="Arial"/>
          <w:sz w:val="20"/>
          <w:szCs w:val="20"/>
        </w:rPr>
      </w:pPr>
    </w:p>
    <w:p w:rsidR="00DB1540" w:rsidRPr="005C7B9D" w:rsidRDefault="00DB1540" w:rsidP="00DB1540">
      <w:pPr>
        <w:ind w:left="403"/>
        <w:rPr>
          <w:rFonts w:ascii="Arial" w:hAnsi="Arial" w:cs="Arial"/>
          <w:sz w:val="20"/>
          <w:szCs w:val="20"/>
        </w:rPr>
      </w:pPr>
      <w:r w:rsidRPr="005C7B9D">
        <w:rPr>
          <w:rFonts w:ascii="Arial" w:hAnsi="Arial" w:cs="Arial"/>
          <w:sz w:val="20"/>
          <w:szCs w:val="20"/>
        </w:rPr>
        <w:t>Tabulated below is the segmental break down of the Revenue for the Group.</w:t>
      </w:r>
    </w:p>
    <w:p w:rsidR="00DB1540" w:rsidRPr="005C7B9D" w:rsidRDefault="00D27FB1" w:rsidP="00DB1540">
      <w:pPr>
        <w:ind w:left="403"/>
        <w:rPr>
          <w:rFonts w:ascii="Arial" w:hAnsi="Arial" w:cs="Arial"/>
          <w:sz w:val="20"/>
          <w:szCs w:val="20"/>
        </w:rPr>
      </w:pPr>
      <w:r w:rsidRPr="005C7B9D">
        <w:rPr>
          <w:rFonts w:ascii="Arial" w:hAnsi="Arial" w:cs="Arial"/>
          <w:sz w:val="20"/>
          <w:szCs w:val="20"/>
        </w:rPr>
        <w:t xml:space="preserve"> </w:t>
      </w:r>
    </w:p>
    <w:p w:rsidR="00DB1540" w:rsidRPr="005C7B9D" w:rsidRDefault="005C0CAC" w:rsidP="00DB1540">
      <w:pPr>
        <w:ind w:left="400"/>
        <w:rPr>
          <w:rFonts w:ascii="Arial" w:hAnsi="Arial" w:cs="Arial"/>
          <w:b/>
          <w:sz w:val="20"/>
          <w:szCs w:val="20"/>
        </w:rPr>
      </w:pPr>
      <w:r w:rsidRPr="005C7B9D">
        <w:rPr>
          <w:rFonts w:ascii="Arial" w:hAnsi="Arial" w:cs="Arial"/>
          <w:b/>
          <w:sz w:val="20"/>
          <w:szCs w:val="20"/>
        </w:rPr>
        <w:t xml:space="preserve">   </w:t>
      </w: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t xml:space="preserve">   </w:t>
      </w:r>
      <w:r w:rsidRPr="005C7B9D">
        <w:rPr>
          <w:rFonts w:ascii="Arial" w:hAnsi="Arial" w:cs="Arial"/>
          <w:b/>
          <w:sz w:val="20"/>
          <w:szCs w:val="20"/>
        </w:rPr>
        <w:tab/>
      </w:r>
      <w:r w:rsidR="00DB1540" w:rsidRPr="005C7B9D">
        <w:rPr>
          <w:rFonts w:ascii="Arial" w:hAnsi="Arial" w:cs="Arial"/>
          <w:b/>
          <w:sz w:val="20"/>
          <w:szCs w:val="20"/>
        </w:rPr>
        <w:tab/>
      </w:r>
      <w:r w:rsidR="00DB1540" w:rsidRPr="005C7B9D">
        <w:rPr>
          <w:rFonts w:ascii="Arial" w:hAnsi="Arial" w:cs="Arial"/>
          <w:b/>
          <w:sz w:val="20"/>
          <w:szCs w:val="20"/>
        </w:rPr>
        <w:tab/>
      </w:r>
      <w:r w:rsidRPr="005C7B9D">
        <w:rPr>
          <w:rFonts w:ascii="Arial" w:hAnsi="Arial" w:cs="Arial"/>
          <w:b/>
          <w:sz w:val="20"/>
          <w:szCs w:val="20"/>
        </w:rPr>
        <w:t>Payment</w:t>
      </w:r>
      <w:r w:rsidR="00DB1540" w:rsidRPr="005C7B9D">
        <w:rPr>
          <w:rFonts w:ascii="Arial" w:hAnsi="Arial" w:cs="Arial"/>
          <w:b/>
          <w:sz w:val="20"/>
          <w:szCs w:val="20"/>
        </w:rPr>
        <w:tab/>
      </w:r>
      <w:r w:rsidR="00DB1540" w:rsidRPr="005C7B9D">
        <w:rPr>
          <w:rFonts w:ascii="Arial" w:hAnsi="Arial" w:cs="Arial"/>
          <w:b/>
          <w:sz w:val="20"/>
          <w:szCs w:val="20"/>
        </w:rPr>
        <w:tab/>
      </w:r>
      <w:r w:rsidR="00DB1540" w:rsidRPr="005C7B9D">
        <w:rPr>
          <w:rFonts w:ascii="Arial" w:hAnsi="Arial" w:cs="Arial"/>
          <w:b/>
          <w:sz w:val="20"/>
          <w:szCs w:val="20"/>
        </w:rPr>
        <w:tab/>
      </w:r>
      <w:r w:rsidR="00DB1540" w:rsidRPr="005C7B9D">
        <w:rPr>
          <w:rFonts w:ascii="Arial" w:hAnsi="Arial" w:cs="Arial"/>
          <w:b/>
          <w:sz w:val="20"/>
          <w:szCs w:val="20"/>
        </w:rPr>
        <w:tab/>
      </w:r>
      <w:r w:rsidR="00DB1540" w:rsidRPr="005C7B9D">
        <w:rPr>
          <w:rFonts w:ascii="Arial" w:hAnsi="Arial" w:cs="Arial"/>
          <w:b/>
          <w:sz w:val="20"/>
          <w:szCs w:val="20"/>
        </w:rPr>
        <w:tab/>
      </w:r>
      <w:r w:rsidR="00DB1540" w:rsidRPr="005C7B9D">
        <w:rPr>
          <w:rFonts w:ascii="Arial" w:hAnsi="Arial" w:cs="Arial"/>
          <w:b/>
          <w:sz w:val="20"/>
          <w:szCs w:val="20"/>
        </w:rPr>
        <w:tab/>
      </w:r>
      <w:r w:rsidR="008314A8"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r w:rsidR="00DB1540" w:rsidRPr="005C7B9D">
        <w:rPr>
          <w:rFonts w:ascii="Arial" w:hAnsi="Arial" w:cs="Arial"/>
          <w:b/>
          <w:sz w:val="20"/>
          <w:szCs w:val="20"/>
        </w:rPr>
        <w:t>FMSS</w:t>
      </w:r>
      <w:r w:rsidR="00DB1540" w:rsidRPr="005C7B9D">
        <w:rPr>
          <w:rFonts w:ascii="Arial" w:hAnsi="Arial" w:cs="Arial"/>
          <w:b/>
          <w:sz w:val="20"/>
          <w:szCs w:val="20"/>
        </w:rPr>
        <w:tab/>
      </w:r>
      <w:r w:rsidRPr="005C7B9D">
        <w:rPr>
          <w:rFonts w:ascii="Arial" w:hAnsi="Arial" w:cs="Arial"/>
          <w:b/>
          <w:sz w:val="20"/>
          <w:szCs w:val="20"/>
        </w:rPr>
        <w:tab/>
      </w:r>
      <w:r w:rsidR="00DB1540" w:rsidRPr="005C7B9D">
        <w:rPr>
          <w:rFonts w:ascii="Arial" w:hAnsi="Arial" w:cs="Arial"/>
          <w:b/>
          <w:sz w:val="20"/>
          <w:szCs w:val="20"/>
        </w:rPr>
        <w:t>Aggregation</w:t>
      </w:r>
      <w:r w:rsidR="007D13B6" w:rsidRPr="005C7B9D">
        <w:rPr>
          <w:rFonts w:ascii="Arial" w:hAnsi="Arial" w:cs="Arial"/>
          <w:b/>
          <w:sz w:val="20"/>
          <w:szCs w:val="20"/>
        </w:rPr>
        <w:tab/>
        <w:t>Others</w:t>
      </w:r>
      <w:r w:rsidR="007D13B6" w:rsidRPr="005C7B9D">
        <w:rPr>
          <w:rFonts w:ascii="Arial" w:hAnsi="Arial" w:cs="Arial"/>
          <w:b/>
          <w:sz w:val="20"/>
          <w:szCs w:val="20"/>
        </w:rPr>
        <w:tab/>
      </w:r>
      <w:r w:rsidR="007D13B6" w:rsidRPr="005C7B9D">
        <w:rPr>
          <w:rFonts w:ascii="Arial" w:hAnsi="Arial" w:cs="Arial"/>
          <w:b/>
          <w:sz w:val="20"/>
          <w:szCs w:val="20"/>
        </w:rPr>
        <w:tab/>
      </w:r>
      <w:r w:rsidR="00020284" w:rsidRPr="005C7B9D">
        <w:rPr>
          <w:rFonts w:ascii="Arial" w:hAnsi="Arial" w:cs="Arial"/>
          <w:b/>
          <w:sz w:val="20"/>
          <w:szCs w:val="20"/>
        </w:rPr>
        <w:t>Total</w:t>
      </w:r>
      <w:r w:rsidR="00DB1540" w:rsidRPr="005C7B9D">
        <w:rPr>
          <w:rFonts w:ascii="Arial" w:hAnsi="Arial" w:cs="Arial"/>
          <w:b/>
          <w:sz w:val="20"/>
          <w:szCs w:val="20"/>
        </w:rPr>
        <w:t xml:space="preserve"> </w:t>
      </w:r>
    </w:p>
    <w:p w:rsidR="00DB1540" w:rsidRPr="005C7B9D" w:rsidRDefault="00DB1540" w:rsidP="008314A8">
      <w:pPr>
        <w:ind w:left="400"/>
        <w:rPr>
          <w:rFonts w:ascii="Arial" w:hAnsi="Arial" w:cs="Arial"/>
          <w:sz w:val="20"/>
          <w:szCs w:val="20"/>
        </w:rPr>
      </w:pPr>
      <w:r w:rsidRPr="005C7B9D">
        <w:rPr>
          <w:rFonts w:ascii="Arial" w:hAnsi="Arial" w:cs="Arial"/>
          <w:sz w:val="20"/>
          <w:szCs w:val="20"/>
        </w:rPr>
        <w:tab/>
      </w:r>
      <w:r w:rsidR="008314A8" w:rsidRPr="005C7B9D">
        <w:rPr>
          <w:rFonts w:ascii="Arial" w:hAnsi="Arial" w:cs="Arial"/>
          <w:b/>
          <w:sz w:val="20"/>
          <w:szCs w:val="20"/>
        </w:rPr>
        <w:t>Revenue</w:t>
      </w:r>
      <w:r w:rsidRPr="005C7B9D">
        <w:rPr>
          <w:rFonts w:ascii="Arial" w:hAnsi="Arial" w:cs="Arial"/>
          <w:sz w:val="20"/>
          <w:szCs w:val="20"/>
        </w:rPr>
        <w:tab/>
      </w:r>
      <w:r w:rsidRPr="005C7B9D">
        <w:rPr>
          <w:rFonts w:ascii="Arial" w:hAnsi="Arial" w:cs="Arial"/>
          <w:sz w:val="20"/>
          <w:szCs w:val="20"/>
        </w:rPr>
        <w:tab/>
      </w:r>
      <w:r w:rsidR="008314A8" w:rsidRPr="005C7B9D">
        <w:rPr>
          <w:rFonts w:ascii="Arial" w:hAnsi="Arial" w:cs="Arial"/>
          <w:sz w:val="20"/>
          <w:szCs w:val="20"/>
        </w:rPr>
        <w:tab/>
      </w:r>
      <w:r w:rsidRPr="005C7B9D">
        <w:rPr>
          <w:rFonts w:ascii="Arial" w:hAnsi="Arial" w:cs="Arial"/>
          <w:b/>
          <w:sz w:val="20"/>
          <w:szCs w:val="20"/>
        </w:rPr>
        <w:t>RM ‘000</w:t>
      </w:r>
      <w:r w:rsidRPr="005C7B9D">
        <w:rPr>
          <w:rFonts w:ascii="Arial" w:hAnsi="Arial" w:cs="Arial"/>
          <w:b/>
          <w:sz w:val="20"/>
          <w:szCs w:val="20"/>
        </w:rPr>
        <w:tab/>
        <w:t>RM ‘000</w:t>
      </w:r>
      <w:r w:rsidRPr="005C7B9D">
        <w:rPr>
          <w:rFonts w:ascii="Arial" w:hAnsi="Arial" w:cs="Arial"/>
          <w:b/>
          <w:sz w:val="20"/>
          <w:szCs w:val="20"/>
        </w:rPr>
        <w:tab/>
        <w:t>RM ‘000</w:t>
      </w:r>
      <w:r w:rsidR="007D13B6" w:rsidRPr="005C7B9D">
        <w:rPr>
          <w:rFonts w:ascii="Arial" w:hAnsi="Arial" w:cs="Arial"/>
          <w:b/>
          <w:sz w:val="20"/>
          <w:szCs w:val="20"/>
        </w:rPr>
        <w:tab/>
        <w:t>RM’000</w:t>
      </w:r>
      <w:r w:rsidRPr="005C7B9D">
        <w:rPr>
          <w:rFonts w:ascii="Arial" w:hAnsi="Arial" w:cs="Arial"/>
          <w:b/>
          <w:sz w:val="20"/>
          <w:szCs w:val="20"/>
        </w:rPr>
        <w:tab/>
      </w:r>
    </w:p>
    <w:p w:rsidR="00DB1540" w:rsidRPr="005C7B9D" w:rsidRDefault="00DB1540" w:rsidP="00DB1540">
      <w:pPr>
        <w:ind w:left="400"/>
        <w:rPr>
          <w:rFonts w:ascii="Arial" w:hAnsi="Arial" w:cs="Arial"/>
          <w:b/>
          <w:sz w:val="20"/>
          <w:szCs w:val="20"/>
        </w:rPr>
      </w:pPr>
      <w:r w:rsidRPr="005C7B9D">
        <w:rPr>
          <w:rFonts w:ascii="Arial" w:hAnsi="Arial" w:cs="Arial"/>
          <w:b/>
          <w:sz w:val="20"/>
          <w:szCs w:val="20"/>
        </w:rPr>
        <w:t xml:space="preserve">      </w:t>
      </w: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p>
    <w:p w:rsidR="00DB1540" w:rsidRPr="005C7B9D" w:rsidRDefault="00DB1540" w:rsidP="00DB1540">
      <w:pPr>
        <w:ind w:left="400"/>
        <w:rPr>
          <w:rFonts w:ascii="Arial" w:hAnsi="Arial" w:cs="Arial"/>
          <w:sz w:val="20"/>
          <w:szCs w:val="20"/>
        </w:rPr>
      </w:pPr>
      <w:r w:rsidRPr="005C7B9D">
        <w:rPr>
          <w:rFonts w:ascii="Arial" w:hAnsi="Arial" w:cs="Arial"/>
          <w:sz w:val="20"/>
          <w:szCs w:val="20"/>
        </w:rPr>
        <w:t>Software, Implementation</w:t>
      </w:r>
    </w:p>
    <w:p w:rsidR="00DB1540" w:rsidRPr="005C7B9D" w:rsidRDefault="008314A8" w:rsidP="00DB1540">
      <w:pPr>
        <w:ind w:left="400"/>
        <w:rPr>
          <w:rFonts w:ascii="Arial" w:hAnsi="Arial" w:cs="Arial"/>
          <w:sz w:val="20"/>
          <w:szCs w:val="20"/>
        </w:rPr>
      </w:pPr>
      <w:proofErr w:type="gramStart"/>
      <w:r w:rsidRPr="005C7B9D">
        <w:rPr>
          <w:rFonts w:ascii="Arial" w:hAnsi="Arial" w:cs="Arial"/>
          <w:sz w:val="20"/>
          <w:szCs w:val="20"/>
        </w:rPr>
        <w:t>and</w:t>
      </w:r>
      <w:proofErr w:type="gramEnd"/>
      <w:r w:rsidRPr="005C7B9D">
        <w:rPr>
          <w:rFonts w:ascii="Arial" w:hAnsi="Arial" w:cs="Arial"/>
          <w:sz w:val="20"/>
          <w:szCs w:val="20"/>
        </w:rPr>
        <w:t xml:space="preserve"> Training</w:t>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00DB1540" w:rsidRPr="005C7B9D">
        <w:rPr>
          <w:rFonts w:ascii="Arial" w:hAnsi="Arial" w:cs="Arial"/>
          <w:sz w:val="20"/>
          <w:szCs w:val="20"/>
        </w:rPr>
        <w:t>1,</w:t>
      </w:r>
      <w:r w:rsidR="00F13E9C" w:rsidRPr="005C7B9D">
        <w:rPr>
          <w:rFonts w:ascii="Arial" w:hAnsi="Arial" w:cs="Arial"/>
          <w:sz w:val="20"/>
          <w:szCs w:val="20"/>
        </w:rPr>
        <w:t>77</w:t>
      </w:r>
      <w:r w:rsidR="00B15E3D">
        <w:rPr>
          <w:rFonts w:ascii="Arial" w:hAnsi="Arial" w:cs="Arial"/>
          <w:sz w:val="20"/>
          <w:szCs w:val="20"/>
        </w:rPr>
        <w:t>2</w:t>
      </w:r>
      <w:r w:rsidR="00F13E9C" w:rsidRPr="005C7B9D">
        <w:rPr>
          <w:rFonts w:ascii="Arial" w:hAnsi="Arial" w:cs="Arial"/>
          <w:sz w:val="20"/>
          <w:szCs w:val="20"/>
        </w:rPr>
        <w:t xml:space="preserve">  </w:t>
      </w:r>
      <w:r w:rsidR="00F13E9C" w:rsidRPr="005C7B9D">
        <w:rPr>
          <w:rFonts w:ascii="Arial" w:hAnsi="Arial" w:cs="Arial"/>
          <w:sz w:val="20"/>
          <w:szCs w:val="20"/>
        </w:rPr>
        <w:tab/>
      </w:r>
      <w:r w:rsidR="00F13E9C" w:rsidRPr="005C7B9D">
        <w:rPr>
          <w:rFonts w:ascii="Arial" w:hAnsi="Arial" w:cs="Arial"/>
          <w:sz w:val="20"/>
          <w:szCs w:val="20"/>
        </w:rPr>
        <w:tab/>
        <w:t>652</w:t>
      </w:r>
      <w:r w:rsidR="00F13E9C" w:rsidRPr="005C7B9D">
        <w:rPr>
          <w:rFonts w:ascii="Arial" w:hAnsi="Arial" w:cs="Arial"/>
          <w:sz w:val="20"/>
          <w:szCs w:val="20"/>
        </w:rPr>
        <w:tab/>
      </w:r>
      <w:r w:rsidRPr="005C7B9D">
        <w:rPr>
          <w:rFonts w:ascii="Arial" w:hAnsi="Arial" w:cs="Arial"/>
          <w:sz w:val="20"/>
          <w:szCs w:val="20"/>
        </w:rPr>
        <w:tab/>
      </w:r>
      <w:r w:rsidR="007D13B6" w:rsidRPr="005C7B9D">
        <w:rPr>
          <w:rFonts w:ascii="Arial" w:hAnsi="Arial" w:cs="Arial"/>
          <w:sz w:val="20"/>
          <w:szCs w:val="20"/>
        </w:rPr>
        <w:t xml:space="preserve">    -</w:t>
      </w:r>
      <w:r w:rsidR="007D13B6" w:rsidRPr="005C7B9D">
        <w:rPr>
          <w:rFonts w:ascii="Arial" w:hAnsi="Arial" w:cs="Arial"/>
          <w:sz w:val="20"/>
          <w:szCs w:val="20"/>
        </w:rPr>
        <w:tab/>
      </w:r>
      <w:r w:rsidR="007D13B6" w:rsidRPr="005C7B9D">
        <w:rPr>
          <w:rFonts w:ascii="Arial" w:hAnsi="Arial" w:cs="Arial"/>
          <w:sz w:val="20"/>
          <w:szCs w:val="20"/>
        </w:rPr>
        <w:tab/>
      </w:r>
      <w:r w:rsidR="00020284" w:rsidRPr="005C7B9D">
        <w:rPr>
          <w:rFonts w:ascii="Arial" w:hAnsi="Arial" w:cs="Arial"/>
          <w:sz w:val="20"/>
          <w:szCs w:val="20"/>
        </w:rPr>
        <w:t>2</w:t>
      </w:r>
      <w:r w:rsidR="00DB1540" w:rsidRPr="005C7B9D">
        <w:rPr>
          <w:rFonts w:ascii="Arial" w:hAnsi="Arial" w:cs="Arial"/>
          <w:sz w:val="20"/>
          <w:szCs w:val="20"/>
        </w:rPr>
        <w:t>,</w:t>
      </w:r>
      <w:r w:rsidR="00F13E9C" w:rsidRPr="005C7B9D">
        <w:rPr>
          <w:rFonts w:ascii="Arial" w:hAnsi="Arial" w:cs="Arial"/>
          <w:sz w:val="20"/>
          <w:szCs w:val="20"/>
        </w:rPr>
        <w:t>423</w:t>
      </w:r>
    </w:p>
    <w:p w:rsidR="007D13B6" w:rsidRPr="005C7B9D" w:rsidRDefault="00DB1540" w:rsidP="00C96EA2">
      <w:pPr>
        <w:ind w:left="400"/>
        <w:rPr>
          <w:rFonts w:ascii="Arial" w:hAnsi="Arial" w:cs="Arial"/>
          <w:sz w:val="20"/>
          <w:szCs w:val="20"/>
        </w:rPr>
      </w:pPr>
      <w:r w:rsidRPr="005C7B9D">
        <w:rPr>
          <w:rFonts w:ascii="Arial" w:hAnsi="Arial" w:cs="Arial"/>
          <w:sz w:val="20"/>
          <w:szCs w:val="20"/>
        </w:rPr>
        <w:t>Hardware</w:t>
      </w:r>
      <w:r w:rsidRPr="005C7B9D">
        <w:rPr>
          <w:rFonts w:ascii="Arial" w:hAnsi="Arial" w:cs="Arial"/>
          <w:sz w:val="20"/>
          <w:szCs w:val="20"/>
        </w:rPr>
        <w:tab/>
      </w:r>
      <w:r w:rsidRPr="005C7B9D">
        <w:rPr>
          <w:rFonts w:ascii="Arial" w:hAnsi="Arial" w:cs="Arial"/>
          <w:sz w:val="20"/>
          <w:szCs w:val="20"/>
        </w:rPr>
        <w:tab/>
      </w:r>
      <w:r w:rsidR="008314A8" w:rsidRPr="005C7B9D">
        <w:rPr>
          <w:rFonts w:ascii="Arial" w:hAnsi="Arial" w:cs="Arial"/>
          <w:sz w:val="20"/>
          <w:szCs w:val="20"/>
        </w:rPr>
        <w:tab/>
      </w:r>
      <w:r w:rsidRPr="005C7B9D">
        <w:rPr>
          <w:rFonts w:ascii="Arial" w:hAnsi="Arial" w:cs="Arial"/>
          <w:sz w:val="20"/>
          <w:szCs w:val="20"/>
        </w:rPr>
        <w:tab/>
        <w:t xml:space="preserve">   </w:t>
      </w:r>
      <w:r w:rsidR="00F13E9C" w:rsidRPr="005C7B9D">
        <w:rPr>
          <w:rFonts w:ascii="Arial" w:hAnsi="Arial" w:cs="Arial"/>
          <w:sz w:val="20"/>
          <w:szCs w:val="20"/>
        </w:rPr>
        <w:t>478</w:t>
      </w:r>
      <w:r w:rsidRPr="005C7B9D">
        <w:rPr>
          <w:rFonts w:ascii="Arial" w:hAnsi="Arial" w:cs="Arial"/>
          <w:sz w:val="20"/>
          <w:szCs w:val="20"/>
        </w:rPr>
        <w:tab/>
      </w:r>
      <w:r w:rsidR="007D13B6" w:rsidRPr="005C7B9D">
        <w:rPr>
          <w:rFonts w:ascii="Arial" w:hAnsi="Arial" w:cs="Arial"/>
          <w:sz w:val="20"/>
          <w:szCs w:val="20"/>
        </w:rPr>
        <w:tab/>
        <w:t xml:space="preserve">    -</w:t>
      </w:r>
      <w:r w:rsidR="007D13B6" w:rsidRPr="005C7B9D">
        <w:rPr>
          <w:rFonts w:ascii="Arial" w:hAnsi="Arial" w:cs="Arial"/>
          <w:sz w:val="20"/>
          <w:szCs w:val="20"/>
        </w:rPr>
        <w:tab/>
      </w:r>
      <w:r w:rsidR="007D13B6" w:rsidRPr="005C7B9D">
        <w:rPr>
          <w:rFonts w:ascii="Arial" w:hAnsi="Arial" w:cs="Arial"/>
          <w:sz w:val="20"/>
          <w:szCs w:val="20"/>
        </w:rPr>
        <w:tab/>
        <w:t xml:space="preserve">    -</w:t>
      </w:r>
      <w:r w:rsidR="007D13B6" w:rsidRPr="005C7B9D">
        <w:rPr>
          <w:rFonts w:ascii="Arial" w:hAnsi="Arial" w:cs="Arial"/>
          <w:sz w:val="20"/>
          <w:szCs w:val="20"/>
        </w:rPr>
        <w:tab/>
        <w:t xml:space="preserve">                478 </w:t>
      </w:r>
    </w:p>
    <w:p w:rsidR="00C96EA2" w:rsidRPr="005C7B9D" w:rsidRDefault="008314A8" w:rsidP="00C96EA2">
      <w:pPr>
        <w:ind w:left="400"/>
        <w:rPr>
          <w:rFonts w:ascii="Arial" w:hAnsi="Arial" w:cs="Arial"/>
          <w:sz w:val="20"/>
          <w:szCs w:val="20"/>
        </w:rPr>
      </w:pPr>
      <w:r w:rsidRPr="005C7B9D">
        <w:rPr>
          <w:rFonts w:ascii="Arial" w:hAnsi="Arial" w:cs="Arial"/>
          <w:sz w:val="20"/>
          <w:szCs w:val="20"/>
        </w:rPr>
        <w:t>Maintenance</w:t>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00F13E9C" w:rsidRPr="005C7B9D">
        <w:rPr>
          <w:rFonts w:ascii="Arial" w:hAnsi="Arial" w:cs="Arial"/>
          <w:sz w:val="20"/>
          <w:szCs w:val="20"/>
        </w:rPr>
        <w:t>2</w:t>
      </w:r>
      <w:r w:rsidRPr="005C7B9D">
        <w:rPr>
          <w:rFonts w:ascii="Arial" w:hAnsi="Arial" w:cs="Arial"/>
          <w:sz w:val="20"/>
          <w:szCs w:val="20"/>
        </w:rPr>
        <w:t>,</w:t>
      </w:r>
      <w:r w:rsidR="00F13E9C" w:rsidRPr="005C7B9D">
        <w:rPr>
          <w:rFonts w:ascii="Arial" w:hAnsi="Arial" w:cs="Arial"/>
          <w:sz w:val="20"/>
          <w:szCs w:val="20"/>
        </w:rPr>
        <w:t>176</w:t>
      </w:r>
      <w:r w:rsidRPr="005C7B9D">
        <w:rPr>
          <w:rFonts w:ascii="Arial" w:hAnsi="Arial" w:cs="Arial"/>
          <w:sz w:val="20"/>
          <w:szCs w:val="20"/>
        </w:rPr>
        <w:t xml:space="preserve">   </w:t>
      </w:r>
      <w:r w:rsidRPr="005C7B9D">
        <w:rPr>
          <w:rFonts w:ascii="Arial" w:hAnsi="Arial" w:cs="Arial"/>
          <w:sz w:val="20"/>
          <w:szCs w:val="20"/>
        </w:rPr>
        <w:tab/>
      </w:r>
      <w:r w:rsidRPr="005C7B9D">
        <w:rPr>
          <w:rFonts w:ascii="Arial" w:hAnsi="Arial" w:cs="Arial"/>
          <w:sz w:val="20"/>
          <w:szCs w:val="20"/>
        </w:rPr>
        <w:tab/>
      </w:r>
      <w:r w:rsidR="00F13E9C" w:rsidRPr="005C7B9D">
        <w:rPr>
          <w:rFonts w:ascii="Arial" w:hAnsi="Arial" w:cs="Arial"/>
          <w:sz w:val="20"/>
          <w:szCs w:val="20"/>
        </w:rPr>
        <w:t>143</w:t>
      </w:r>
      <w:r w:rsidRPr="005C7B9D">
        <w:rPr>
          <w:rFonts w:ascii="Arial" w:hAnsi="Arial" w:cs="Arial"/>
          <w:sz w:val="20"/>
          <w:szCs w:val="20"/>
        </w:rPr>
        <w:tab/>
      </w:r>
      <w:r w:rsidRPr="005C7B9D">
        <w:rPr>
          <w:rFonts w:ascii="Arial" w:hAnsi="Arial" w:cs="Arial"/>
          <w:sz w:val="20"/>
          <w:szCs w:val="20"/>
        </w:rPr>
        <w:tab/>
      </w:r>
      <w:r w:rsidR="007D13B6" w:rsidRPr="005C7B9D">
        <w:rPr>
          <w:rFonts w:ascii="Arial" w:hAnsi="Arial" w:cs="Arial"/>
          <w:sz w:val="20"/>
          <w:szCs w:val="20"/>
        </w:rPr>
        <w:tab/>
      </w:r>
      <w:r w:rsidR="007D13B6" w:rsidRPr="005C7B9D">
        <w:rPr>
          <w:rFonts w:ascii="Arial" w:hAnsi="Arial" w:cs="Arial"/>
          <w:sz w:val="20"/>
          <w:szCs w:val="20"/>
        </w:rPr>
        <w:tab/>
      </w:r>
      <w:r w:rsidR="00F13E9C" w:rsidRPr="005C7B9D">
        <w:rPr>
          <w:rFonts w:ascii="Arial" w:hAnsi="Arial" w:cs="Arial"/>
          <w:sz w:val="20"/>
          <w:szCs w:val="20"/>
        </w:rPr>
        <w:t>2</w:t>
      </w:r>
      <w:r w:rsidR="00DB1540" w:rsidRPr="005C7B9D">
        <w:rPr>
          <w:rFonts w:ascii="Arial" w:hAnsi="Arial" w:cs="Arial"/>
          <w:sz w:val="20"/>
          <w:szCs w:val="20"/>
        </w:rPr>
        <w:t>,</w:t>
      </w:r>
      <w:r w:rsidR="00F13E9C" w:rsidRPr="005C7B9D">
        <w:rPr>
          <w:rFonts w:ascii="Arial" w:hAnsi="Arial" w:cs="Arial"/>
          <w:sz w:val="20"/>
          <w:szCs w:val="20"/>
        </w:rPr>
        <w:t>319</w:t>
      </w:r>
      <w:r w:rsidR="007D13B6" w:rsidRPr="005C7B9D">
        <w:rPr>
          <w:rFonts w:ascii="Arial" w:hAnsi="Arial" w:cs="Arial"/>
          <w:sz w:val="20"/>
          <w:szCs w:val="20"/>
        </w:rPr>
        <w:t xml:space="preserve">  </w:t>
      </w:r>
      <w:r w:rsidR="007D13B6" w:rsidRPr="005C7B9D">
        <w:rPr>
          <w:rFonts w:ascii="Arial" w:hAnsi="Arial" w:cs="Arial"/>
          <w:sz w:val="20"/>
          <w:szCs w:val="20"/>
        </w:rPr>
        <w:tab/>
      </w:r>
    </w:p>
    <w:p w:rsidR="007D13B6" w:rsidRPr="005C7B9D" w:rsidRDefault="007D13B6" w:rsidP="00C96EA2">
      <w:pPr>
        <w:ind w:left="400"/>
        <w:rPr>
          <w:rFonts w:ascii="Arial" w:hAnsi="Arial" w:cs="Arial"/>
          <w:sz w:val="20"/>
          <w:szCs w:val="20"/>
        </w:rPr>
      </w:pPr>
      <w:r w:rsidRPr="005C7B9D">
        <w:rPr>
          <w:rFonts w:ascii="Arial" w:hAnsi="Arial" w:cs="Arial"/>
          <w:sz w:val="20"/>
          <w:szCs w:val="20"/>
        </w:rPr>
        <w:t>Others</w:t>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t xml:space="preserve">    -</w:t>
      </w:r>
      <w:r w:rsidRPr="005C7B9D">
        <w:rPr>
          <w:rFonts w:ascii="Arial" w:hAnsi="Arial" w:cs="Arial"/>
          <w:sz w:val="20"/>
          <w:szCs w:val="20"/>
        </w:rPr>
        <w:tab/>
      </w:r>
      <w:r w:rsidRPr="005C7B9D">
        <w:rPr>
          <w:rFonts w:ascii="Arial" w:hAnsi="Arial" w:cs="Arial"/>
          <w:sz w:val="20"/>
          <w:szCs w:val="20"/>
        </w:rPr>
        <w:tab/>
        <w:t xml:space="preserve">    -</w:t>
      </w:r>
      <w:r w:rsidRPr="005C7B9D">
        <w:rPr>
          <w:rFonts w:ascii="Arial" w:hAnsi="Arial" w:cs="Arial"/>
          <w:sz w:val="20"/>
          <w:szCs w:val="20"/>
        </w:rPr>
        <w:tab/>
      </w:r>
      <w:r w:rsidRPr="005C7B9D">
        <w:rPr>
          <w:rFonts w:ascii="Arial" w:hAnsi="Arial" w:cs="Arial"/>
          <w:sz w:val="20"/>
          <w:szCs w:val="20"/>
        </w:rPr>
        <w:tab/>
        <w:t>95</w:t>
      </w:r>
      <w:r w:rsidRPr="005C7B9D">
        <w:rPr>
          <w:rFonts w:ascii="Arial" w:hAnsi="Arial" w:cs="Arial"/>
          <w:sz w:val="20"/>
          <w:szCs w:val="20"/>
        </w:rPr>
        <w:tab/>
      </w:r>
      <w:r w:rsidRPr="005C7B9D">
        <w:rPr>
          <w:rFonts w:ascii="Arial" w:hAnsi="Arial" w:cs="Arial"/>
          <w:sz w:val="20"/>
          <w:szCs w:val="20"/>
        </w:rPr>
        <w:tab/>
        <w:t xml:space="preserve">     95</w:t>
      </w:r>
    </w:p>
    <w:p w:rsidR="00DB1540" w:rsidRPr="005C7B9D" w:rsidRDefault="00C96EA2" w:rsidP="00DB1540">
      <w:pPr>
        <w:ind w:left="400"/>
        <w:rPr>
          <w:rFonts w:ascii="Arial" w:hAnsi="Arial" w:cs="Arial"/>
          <w:sz w:val="20"/>
          <w:szCs w:val="20"/>
        </w:rPr>
      </w:pPr>
      <w:r w:rsidRPr="005C7B9D">
        <w:rPr>
          <w:rFonts w:ascii="Arial" w:hAnsi="Arial" w:cs="Arial"/>
          <w:sz w:val="20"/>
          <w:szCs w:val="20"/>
        </w:rPr>
        <w:tab/>
      </w:r>
      <w:r w:rsidR="008314A8" w:rsidRPr="005C7B9D">
        <w:rPr>
          <w:rFonts w:ascii="Arial" w:hAnsi="Arial" w:cs="Arial"/>
          <w:sz w:val="20"/>
          <w:szCs w:val="20"/>
        </w:rPr>
        <w:tab/>
      </w:r>
      <w:r w:rsidR="00DB1540" w:rsidRPr="005C7B9D">
        <w:rPr>
          <w:rFonts w:ascii="Arial" w:hAnsi="Arial" w:cs="Arial"/>
          <w:sz w:val="20"/>
          <w:szCs w:val="20"/>
        </w:rPr>
        <w:tab/>
      </w:r>
      <w:r w:rsidR="00DB1540" w:rsidRPr="005C7B9D">
        <w:rPr>
          <w:rFonts w:ascii="Arial" w:hAnsi="Arial" w:cs="Arial"/>
          <w:sz w:val="20"/>
          <w:szCs w:val="20"/>
        </w:rPr>
        <w:tab/>
        <w:t xml:space="preserve">          ________          ________          ________          </w:t>
      </w:r>
      <w:r w:rsidR="007D13B6" w:rsidRPr="005C7B9D">
        <w:rPr>
          <w:rFonts w:ascii="Arial" w:hAnsi="Arial" w:cs="Arial"/>
          <w:sz w:val="20"/>
          <w:szCs w:val="20"/>
        </w:rPr>
        <w:t>_________</w:t>
      </w:r>
    </w:p>
    <w:p w:rsidR="00DB1540" w:rsidRPr="005C7B9D" w:rsidRDefault="00DB1540" w:rsidP="00DB1540">
      <w:pPr>
        <w:ind w:left="400"/>
        <w:rPr>
          <w:rFonts w:ascii="Arial" w:hAnsi="Arial" w:cs="Arial"/>
          <w:b/>
          <w:sz w:val="20"/>
          <w:szCs w:val="20"/>
        </w:rPr>
      </w:pPr>
    </w:p>
    <w:p w:rsidR="00DB1540" w:rsidRPr="005C7B9D" w:rsidRDefault="00DB1540" w:rsidP="00DB1540">
      <w:pPr>
        <w:ind w:left="400"/>
        <w:rPr>
          <w:rFonts w:ascii="Arial" w:hAnsi="Arial" w:cs="Arial"/>
          <w:sz w:val="20"/>
          <w:szCs w:val="20"/>
        </w:rPr>
      </w:pPr>
      <w:r w:rsidRPr="005C7B9D">
        <w:rPr>
          <w:rFonts w:ascii="Arial" w:hAnsi="Arial" w:cs="Arial"/>
          <w:b/>
          <w:sz w:val="20"/>
          <w:szCs w:val="20"/>
        </w:rPr>
        <w:t xml:space="preserve">      Total</w:t>
      </w: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r w:rsidR="008314A8" w:rsidRPr="005C7B9D">
        <w:rPr>
          <w:rFonts w:ascii="Arial" w:hAnsi="Arial" w:cs="Arial"/>
          <w:b/>
          <w:sz w:val="20"/>
          <w:szCs w:val="20"/>
        </w:rPr>
        <w:tab/>
      </w:r>
      <w:r w:rsidR="00F13E9C" w:rsidRPr="005C7B9D">
        <w:rPr>
          <w:rFonts w:ascii="Arial" w:hAnsi="Arial" w:cs="Arial"/>
          <w:b/>
          <w:sz w:val="20"/>
          <w:szCs w:val="20"/>
        </w:rPr>
        <w:t>4</w:t>
      </w:r>
      <w:r w:rsidRPr="005C7B9D">
        <w:rPr>
          <w:rFonts w:ascii="Arial" w:hAnsi="Arial" w:cs="Arial"/>
          <w:b/>
          <w:sz w:val="20"/>
          <w:szCs w:val="20"/>
        </w:rPr>
        <w:t>,4</w:t>
      </w:r>
      <w:r w:rsidR="00F13E9C" w:rsidRPr="005C7B9D">
        <w:rPr>
          <w:rFonts w:ascii="Arial" w:hAnsi="Arial" w:cs="Arial"/>
          <w:b/>
          <w:sz w:val="20"/>
          <w:szCs w:val="20"/>
        </w:rPr>
        <w:t>2</w:t>
      </w:r>
      <w:r w:rsidR="00B15E3D">
        <w:rPr>
          <w:rFonts w:ascii="Arial" w:hAnsi="Arial" w:cs="Arial"/>
          <w:b/>
          <w:sz w:val="20"/>
          <w:szCs w:val="20"/>
        </w:rPr>
        <w:t>6</w:t>
      </w:r>
      <w:r w:rsidRPr="005C7B9D">
        <w:rPr>
          <w:rFonts w:ascii="Arial" w:hAnsi="Arial" w:cs="Arial"/>
          <w:b/>
          <w:sz w:val="20"/>
          <w:szCs w:val="20"/>
        </w:rPr>
        <w:tab/>
      </w:r>
      <w:r w:rsidR="00F13E9C" w:rsidRPr="005C7B9D">
        <w:rPr>
          <w:rFonts w:ascii="Arial" w:hAnsi="Arial" w:cs="Arial"/>
          <w:b/>
          <w:sz w:val="20"/>
          <w:szCs w:val="20"/>
        </w:rPr>
        <w:tab/>
        <w:t>795</w:t>
      </w:r>
      <w:r w:rsidRPr="005C7B9D">
        <w:rPr>
          <w:rFonts w:ascii="Arial" w:hAnsi="Arial" w:cs="Arial"/>
          <w:b/>
          <w:sz w:val="20"/>
          <w:szCs w:val="20"/>
        </w:rPr>
        <w:tab/>
      </w:r>
      <w:r w:rsidRPr="005C7B9D">
        <w:rPr>
          <w:rFonts w:ascii="Arial" w:hAnsi="Arial" w:cs="Arial"/>
          <w:b/>
          <w:sz w:val="20"/>
          <w:szCs w:val="20"/>
        </w:rPr>
        <w:tab/>
      </w:r>
      <w:r w:rsidR="007D13B6" w:rsidRPr="005C7B9D">
        <w:rPr>
          <w:rFonts w:ascii="Arial" w:hAnsi="Arial" w:cs="Arial"/>
          <w:b/>
          <w:sz w:val="20"/>
          <w:szCs w:val="20"/>
        </w:rPr>
        <w:t>95</w:t>
      </w:r>
      <w:r w:rsidR="007D13B6" w:rsidRPr="005C7B9D">
        <w:rPr>
          <w:rFonts w:ascii="Arial" w:hAnsi="Arial" w:cs="Arial"/>
          <w:b/>
          <w:sz w:val="20"/>
          <w:szCs w:val="20"/>
        </w:rPr>
        <w:tab/>
      </w:r>
      <w:r w:rsidR="007D13B6" w:rsidRPr="005C7B9D">
        <w:rPr>
          <w:rFonts w:ascii="Arial" w:hAnsi="Arial" w:cs="Arial"/>
          <w:b/>
          <w:sz w:val="20"/>
          <w:szCs w:val="20"/>
        </w:rPr>
        <w:tab/>
      </w:r>
      <w:r w:rsidR="00F13E9C" w:rsidRPr="005C7B9D">
        <w:rPr>
          <w:rFonts w:ascii="Arial" w:hAnsi="Arial" w:cs="Arial"/>
          <w:b/>
          <w:sz w:val="20"/>
          <w:szCs w:val="20"/>
        </w:rPr>
        <w:t>5,</w:t>
      </w:r>
      <w:r w:rsidR="007D13B6" w:rsidRPr="005C7B9D">
        <w:rPr>
          <w:rFonts w:ascii="Arial" w:hAnsi="Arial" w:cs="Arial"/>
          <w:b/>
          <w:sz w:val="20"/>
          <w:szCs w:val="20"/>
        </w:rPr>
        <w:t>31</w:t>
      </w:r>
      <w:r w:rsidR="00B15E3D">
        <w:rPr>
          <w:rFonts w:ascii="Arial" w:hAnsi="Arial" w:cs="Arial"/>
          <w:b/>
          <w:sz w:val="20"/>
          <w:szCs w:val="20"/>
        </w:rPr>
        <w:t>6</w:t>
      </w:r>
      <w:r w:rsidRPr="005C7B9D">
        <w:rPr>
          <w:rFonts w:ascii="Arial" w:hAnsi="Arial" w:cs="Arial"/>
          <w:b/>
          <w:sz w:val="20"/>
          <w:szCs w:val="20"/>
        </w:rPr>
        <w:t xml:space="preserve">  </w:t>
      </w:r>
      <w:r w:rsidRPr="005C7B9D">
        <w:rPr>
          <w:rFonts w:ascii="Arial" w:hAnsi="Arial" w:cs="Arial"/>
          <w:sz w:val="20"/>
          <w:szCs w:val="20"/>
        </w:rPr>
        <w:tab/>
      </w:r>
      <w:r w:rsidRPr="005C7B9D">
        <w:rPr>
          <w:rFonts w:ascii="Arial" w:hAnsi="Arial" w:cs="Arial"/>
          <w:sz w:val="20"/>
          <w:szCs w:val="20"/>
        </w:rPr>
        <w:tab/>
        <w:t xml:space="preserve">    </w:t>
      </w:r>
      <w:r w:rsidRPr="005C7B9D">
        <w:rPr>
          <w:rFonts w:ascii="Arial" w:hAnsi="Arial" w:cs="Arial"/>
          <w:sz w:val="20"/>
          <w:szCs w:val="20"/>
        </w:rPr>
        <w:tab/>
      </w:r>
      <w:r w:rsidR="008314A8" w:rsidRPr="005C7B9D">
        <w:rPr>
          <w:rFonts w:ascii="Arial" w:hAnsi="Arial" w:cs="Arial"/>
          <w:sz w:val="20"/>
          <w:szCs w:val="20"/>
        </w:rPr>
        <w:tab/>
      </w:r>
      <w:r w:rsidR="008314A8" w:rsidRPr="005C7B9D">
        <w:rPr>
          <w:rFonts w:ascii="Arial" w:hAnsi="Arial" w:cs="Arial"/>
          <w:sz w:val="20"/>
          <w:szCs w:val="20"/>
        </w:rPr>
        <w:tab/>
      </w:r>
      <w:r w:rsidRPr="005C7B9D">
        <w:rPr>
          <w:rFonts w:ascii="Arial" w:hAnsi="Arial" w:cs="Arial"/>
          <w:sz w:val="20"/>
          <w:szCs w:val="20"/>
        </w:rPr>
        <w:t xml:space="preserve">          ________          ________          ________</w:t>
      </w:r>
      <w:r w:rsidR="007D13B6" w:rsidRPr="005C7B9D">
        <w:rPr>
          <w:rFonts w:ascii="Arial" w:hAnsi="Arial" w:cs="Arial"/>
          <w:sz w:val="20"/>
          <w:szCs w:val="20"/>
        </w:rPr>
        <w:t xml:space="preserve">          _________</w:t>
      </w:r>
      <w:r w:rsidR="007D13B6" w:rsidRPr="005C7B9D">
        <w:rPr>
          <w:rFonts w:ascii="Arial" w:hAnsi="Arial" w:cs="Arial"/>
          <w:sz w:val="20"/>
          <w:szCs w:val="20"/>
        </w:rPr>
        <w:tab/>
      </w:r>
      <w:r w:rsidRPr="005C7B9D">
        <w:rPr>
          <w:rFonts w:ascii="Arial" w:hAnsi="Arial" w:cs="Arial"/>
          <w:sz w:val="20"/>
          <w:szCs w:val="20"/>
        </w:rPr>
        <w:t xml:space="preserve">          </w:t>
      </w:r>
    </w:p>
    <w:p w:rsidR="00DB1540" w:rsidRPr="005C7B9D" w:rsidRDefault="008314A8" w:rsidP="00DB1540">
      <w:pPr>
        <w:ind w:left="400"/>
        <w:rPr>
          <w:rFonts w:ascii="Arial" w:hAnsi="Arial" w:cs="Arial"/>
          <w:sz w:val="20"/>
          <w:szCs w:val="20"/>
        </w:rPr>
      </w:pPr>
      <w:r w:rsidRPr="005C7B9D">
        <w:rPr>
          <w:rFonts w:ascii="Arial" w:hAnsi="Arial" w:cs="Arial"/>
          <w:sz w:val="20"/>
          <w:szCs w:val="20"/>
        </w:rPr>
        <w:tab/>
      </w:r>
    </w:p>
    <w:p w:rsidR="00D96397" w:rsidRPr="002F394B" w:rsidRDefault="00B03500" w:rsidP="002F394B">
      <w:pPr>
        <w:pStyle w:val="ListParagraph"/>
        <w:numPr>
          <w:ilvl w:val="0"/>
          <w:numId w:val="33"/>
        </w:numPr>
        <w:ind w:left="360"/>
        <w:jc w:val="both"/>
        <w:rPr>
          <w:rFonts w:ascii="Arial" w:hAnsi="Arial" w:cs="Arial"/>
          <w:b/>
          <w:bCs/>
          <w:sz w:val="20"/>
          <w:szCs w:val="20"/>
        </w:rPr>
      </w:pPr>
      <w:r w:rsidRPr="002F394B">
        <w:rPr>
          <w:rFonts w:ascii="Arial" w:hAnsi="Arial" w:cs="Arial"/>
          <w:b/>
          <w:bCs/>
          <w:sz w:val="20"/>
          <w:szCs w:val="20"/>
        </w:rPr>
        <w:t>Comparison with i</w:t>
      </w:r>
      <w:r w:rsidR="00B73F4A" w:rsidRPr="002F394B">
        <w:rPr>
          <w:rFonts w:ascii="Arial" w:hAnsi="Arial" w:cs="Arial"/>
          <w:b/>
          <w:bCs/>
          <w:sz w:val="20"/>
          <w:szCs w:val="20"/>
        </w:rPr>
        <w:t>mmediate P</w:t>
      </w:r>
      <w:r w:rsidR="00D96397" w:rsidRPr="002F394B">
        <w:rPr>
          <w:rFonts w:ascii="Arial" w:hAnsi="Arial" w:cs="Arial"/>
          <w:b/>
          <w:bCs/>
          <w:sz w:val="20"/>
          <w:szCs w:val="20"/>
        </w:rPr>
        <w:t>receding Quarter</w:t>
      </w:r>
      <w:r w:rsidR="00B73F4A" w:rsidRPr="002F394B">
        <w:rPr>
          <w:rFonts w:ascii="Arial" w:hAnsi="Arial" w:cs="Arial"/>
          <w:b/>
          <w:bCs/>
          <w:sz w:val="20"/>
          <w:szCs w:val="20"/>
        </w:rPr>
        <w:t>’s Results.</w:t>
      </w:r>
    </w:p>
    <w:p w:rsidR="00D96397" w:rsidRPr="005C7B9D" w:rsidRDefault="00D96397" w:rsidP="006B5030">
      <w:pPr>
        <w:ind w:left="403"/>
        <w:jc w:val="both"/>
        <w:rPr>
          <w:rFonts w:ascii="Arial" w:hAnsi="Arial" w:cs="Arial"/>
          <w:sz w:val="20"/>
          <w:szCs w:val="20"/>
        </w:rPr>
      </w:pPr>
    </w:p>
    <w:p w:rsidR="004A38FD" w:rsidRPr="005C7B9D" w:rsidRDefault="006B5030" w:rsidP="006B5030">
      <w:pPr>
        <w:ind w:left="403"/>
        <w:jc w:val="both"/>
        <w:rPr>
          <w:rFonts w:ascii="Arial" w:hAnsi="Arial" w:cs="Arial"/>
          <w:sz w:val="20"/>
          <w:szCs w:val="20"/>
        </w:rPr>
      </w:pPr>
      <w:r w:rsidRPr="005C7B9D">
        <w:rPr>
          <w:rFonts w:ascii="Arial" w:hAnsi="Arial" w:cs="Arial"/>
          <w:sz w:val="20"/>
          <w:szCs w:val="20"/>
        </w:rPr>
        <w:t>T</w:t>
      </w:r>
      <w:r w:rsidR="00C94B85" w:rsidRPr="005C7B9D">
        <w:rPr>
          <w:rFonts w:ascii="Arial" w:hAnsi="Arial" w:cs="Arial"/>
          <w:sz w:val="20"/>
          <w:szCs w:val="20"/>
        </w:rPr>
        <w:t xml:space="preserve">he Group registered </w:t>
      </w:r>
      <w:r w:rsidRPr="005C7B9D">
        <w:rPr>
          <w:rFonts w:ascii="Arial" w:hAnsi="Arial" w:cs="Arial"/>
          <w:sz w:val="20"/>
          <w:szCs w:val="20"/>
        </w:rPr>
        <w:t xml:space="preserve">a </w:t>
      </w:r>
      <w:r w:rsidR="00C94B85" w:rsidRPr="005C7B9D">
        <w:rPr>
          <w:rFonts w:ascii="Arial" w:hAnsi="Arial" w:cs="Arial"/>
          <w:sz w:val="20"/>
          <w:szCs w:val="20"/>
        </w:rPr>
        <w:t>revenue and PBT of RM</w:t>
      </w:r>
      <w:r w:rsidR="00245437" w:rsidRPr="005C7B9D">
        <w:rPr>
          <w:rFonts w:ascii="Arial" w:hAnsi="Arial" w:cs="Arial"/>
          <w:sz w:val="20"/>
          <w:szCs w:val="20"/>
        </w:rPr>
        <w:t xml:space="preserve">7.65 </w:t>
      </w:r>
      <w:r w:rsidR="00C94B85" w:rsidRPr="005C7B9D">
        <w:rPr>
          <w:rFonts w:ascii="Arial" w:hAnsi="Arial" w:cs="Arial"/>
          <w:sz w:val="20"/>
          <w:szCs w:val="20"/>
        </w:rPr>
        <w:t>million and RM</w:t>
      </w:r>
      <w:r w:rsidR="00245437" w:rsidRPr="005C7B9D">
        <w:rPr>
          <w:rFonts w:ascii="Arial" w:hAnsi="Arial" w:cs="Arial"/>
          <w:sz w:val="20"/>
          <w:szCs w:val="20"/>
        </w:rPr>
        <w:t>1.95</w:t>
      </w:r>
      <w:r w:rsidR="00C94B85" w:rsidRPr="005C7B9D">
        <w:rPr>
          <w:rFonts w:ascii="Arial" w:hAnsi="Arial" w:cs="Arial"/>
          <w:sz w:val="20"/>
          <w:szCs w:val="20"/>
        </w:rPr>
        <w:t xml:space="preserve"> million </w:t>
      </w:r>
      <w:r w:rsidRPr="005C7B9D">
        <w:rPr>
          <w:rFonts w:ascii="Arial" w:hAnsi="Arial" w:cs="Arial"/>
          <w:sz w:val="20"/>
          <w:szCs w:val="20"/>
        </w:rPr>
        <w:t>for the immediate preceding quarter</w:t>
      </w:r>
      <w:r w:rsidR="00682F77" w:rsidRPr="005C7B9D">
        <w:rPr>
          <w:rFonts w:ascii="Arial" w:hAnsi="Arial" w:cs="Arial"/>
          <w:sz w:val="20"/>
          <w:szCs w:val="20"/>
        </w:rPr>
        <w:t xml:space="preserve"> </w:t>
      </w:r>
      <w:r w:rsidR="008314A8" w:rsidRPr="005C7B9D">
        <w:rPr>
          <w:rFonts w:ascii="Arial" w:hAnsi="Arial" w:cs="Arial"/>
          <w:sz w:val="20"/>
          <w:szCs w:val="20"/>
        </w:rPr>
        <w:t xml:space="preserve">ended </w:t>
      </w:r>
      <w:r w:rsidR="005E3E55" w:rsidRPr="005C7B9D">
        <w:rPr>
          <w:rFonts w:ascii="Arial" w:hAnsi="Arial" w:cs="Arial"/>
          <w:sz w:val="20"/>
          <w:szCs w:val="20"/>
        </w:rPr>
        <w:t>31 March</w:t>
      </w:r>
      <w:r w:rsidR="00245437" w:rsidRPr="005C7B9D">
        <w:rPr>
          <w:rFonts w:ascii="Arial" w:hAnsi="Arial" w:cs="Arial"/>
          <w:sz w:val="20"/>
          <w:szCs w:val="20"/>
        </w:rPr>
        <w:t xml:space="preserve"> </w:t>
      </w:r>
      <w:r w:rsidR="00682F77" w:rsidRPr="005C7B9D">
        <w:rPr>
          <w:rFonts w:ascii="Arial" w:hAnsi="Arial" w:cs="Arial"/>
          <w:sz w:val="20"/>
          <w:szCs w:val="20"/>
        </w:rPr>
        <w:t>201</w:t>
      </w:r>
      <w:r w:rsidR="00245437" w:rsidRPr="005C7B9D">
        <w:rPr>
          <w:rFonts w:ascii="Arial" w:hAnsi="Arial" w:cs="Arial"/>
          <w:sz w:val="20"/>
          <w:szCs w:val="20"/>
        </w:rPr>
        <w:t>1</w:t>
      </w:r>
      <w:r w:rsidR="008314A8" w:rsidRPr="005C7B9D">
        <w:rPr>
          <w:rFonts w:ascii="Arial" w:hAnsi="Arial" w:cs="Arial"/>
          <w:sz w:val="20"/>
          <w:szCs w:val="20"/>
        </w:rPr>
        <w:t xml:space="preserve"> against </w:t>
      </w:r>
      <w:proofErr w:type="gramStart"/>
      <w:r w:rsidR="005E3E55" w:rsidRPr="005C7B9D">
        <w:rPr>
          <w:rFonts w:ascii="Arial" w:hAnsi="Arial" w:cs="Arial"/>
          <w:sz w:val="20"/>
          <w:szCs w:val="20"/>
        </w:rPr>
        <w:t xml:space="preserve">a </w:t>
      </w:r>
      <w:r w:rsidR="004F2406" w:rsidRPr="005C7B9D">
        <w:rPr>
          <w:rFonts w:ascii="Arial" w:hAnsi="Arial" w:cs="Arial"/>
          <w:sz w:val="20"/>
          <w:szCs w:val="20"/>
        </w:rPr>
        <w:t>lower</w:t>
      </w:r>
      <w:proofErr w:type="gramEnd"/>
      <w:r w:rsidR="008314A8" w:rsidRPr="005C7B9D">
        <w:rPr>
          <w:rFonts w:ascii="Arial" w:hAnsi="Arial" w:cs="Arial"/>
          <w:sz w:val="20"/>
          <w:szCs w:val="20"/>
        </w:rPr>
        <w:t xml:space="preserve"> revenue of RM</w:t>
      </w:r>
      <w:r w:rsidR="00245437" w:rsidRPr="005C7B9D">
        <w:rPr>
          <w:rFonts w:ascii="Arial" w:hAnsi="Arial" w:cs="Arial"/>
          <w:sz w:val="20"/>
          <w:szCs w:val="20"/>
        </w:rPr>
        <w:t>5.32</w:t>
      </w:r>
      <w:r w:rsidR="008314A8" w:rsidRPr="005C7B9D">
        <w:rPr>
          <w:rFonts w:ascii="Arial" w:hAnsi="Arial" w:cs="Arial"/>
          <w:sz w:val="20"/>
          <w:szCs w:val="20"/>
        </w:rPr>
        <w:t xml:space="preserve"> million and PBT of RM</w:t>
      </w:r>
      <w:r w:rsidR="00245437" w:rsidRPr="005C7B9D">
        <w:rPr>
          <w:rFonts w:ascii="Arial" w:hAnsi="Arial" w:cs="Arial"/>
          <w:sz w:val="20"/>
          <w:szCs w:val="20"/>
        </w:rPr>
        <w:t>0.93</w:t>
      </w:r>
      <w:r w:rsidR="008314A8" w:rsidRPr="005C7B9D">
        <w:rPr>
          <w:rFonts w:ascii="Arial" w:hAnsi="Arial" w:cs="Arial"/>
          <w:sz w:val="20"/>
          <w:szCs w:val="20"/>
        </w:rPr>
        <w:t xml:space="preserve"> million </w:t>
      </w:r>
      <w:r w:rsidR="005E3E55" w:rsidRPr="005C7B9D">
        <w:rPr>
          <w:rFonts w:ascii="Arial" w:hAnsi="Arial" w:cs="Arial"/>
          <w:sz w:val="20"/>
          <w:szCs w:val="20"/>
        </w:rPr>
        <w:t xml:space="preserve">for the current quarter under review. </w:t>
      </w:r>
    </w:p>
    <w:p w:rsidR="005E3E55" w:rsidRPr="005C7B9D" w:rsidRDefault="005E3E55" w:rsidP="006B5030">
      <w:pPr>
        <w:ind w:left="403"/>
        <w:jc w:val="both"/>
        <w:rPr>
          <w:rFonts w:ascii="Arial" w:hAnsi="Arial" w:cs="Arial"/>
          <w:sz w:val="20"/>
          <w:szCs w:val="20"/>
        </w:rPr>
      </w:pPr>
    </w:p>
    <w:p w:rsidR="005E3E55" w:rsidRPr="005C7B9D" w:rsidRDefault="005E3E55" w:rsidP="006B5030">
      <w:pPr>
        <w:ind w:left="403"/>
        <w:jc w:val="both"/>
        <w:rPr>
          <w:rFonts w:ascii="Arial" w:hAnsi="Arial" w:cs="Arial"/>
          <w:sz w:val="20"/>
          <w:szCs w:val="20"/>
        </w:rPr>
      </w:pPr>
      <w:r w:rsidRPr="005C7B9D">
        <w:rPr>
          <w:rFonts w:ascii="Arial" w:hAnsi="Arial" w:cs="Arial"/>
          <w:sz w:val="20"/>
          <w:szCs w:val="20"/>
        </w:rPr>
        <w:t>The lower turnover was due to the normal business cycle where most Government agencies are still awaiting their respective budget allocation and disbursement.</w:t>
      </w:r>
    </w:p>
    <w:p w:rsidR="004A38FD" w:rsidRPr="005C7B9D" w:rsidRDefault="004A38FD" w:rsidP="006B5030">
      <w:pPr>
        <w:ind w:left="403"/>
        <w:jc w:val="both"/>
        <w:rPr>
          <w:rFonts w:ascii="Arial" w:hAnsi="Arial" w:cs="Arial"/>
          <w:sz w:val="20"/>
          <w:szCs w:val="20"/>
        </w:rPr>
      </w:pPr>
    </w:p>
    <w:p w:rsidR="004A38FD" w:rsidRPr="005C7B9D" w:rsidRDefault="004A38FD" w:rsidP="006B5030">
      <w:pPr>
        <w:ind w:left="403"/>
        <w:jc w:val="both"/>
        <w:rPr>
          <w:rFonts w:ascii="Arial" w:hAnsi="Arial" w:cs="Arial"/>
          <w:sz w:val="20"/>
          <w:szCs w:val="20"/>
        </w:rPr>
      </w:pPr>
    </w:p>
    <w:p w:rsidR="00D96397" w:rsidRPr="002F394B" w:rsidRDefault="00B73F4A" w:rsidP="002F394B">
      <w:pPr>
        <w:pStyle w:val="ListParagraph"/>
        <w:numPr>
          <w:ilvl w:val="0"/>
          <w:numId w:val="33"/>
        </w:numPr>
        <w:ind w:left="360"/>
        <w:jc w:val="both"/>
        <w:rPr>
          <w:rFonts w:ascii="Arial" w:hAnsi="Arial" w:cs="Arial"/>
          <w:b/>
          <w:bCs/>
          <w:sz w:val="20"/>
          <w:szCs w:val="20"/>
        </w:rPr>
      </w:pPr>
      <w:r w:rsidRPr="002F394B">
        <w:rPr>
          <w:rFonts w:ascii="Arial" w:hAnsi="Arial" w:cs="Arial"/>
          <w:b/>
          <w:bCs/>
          <w:sz w:val="20"/>
          <w:szCs w:val="20"/>
        </w:rPr>
        <w:t xml:space="preserve">Business </w:t>
      </w:r>
      <w:r w:rsidR="00D96397" w:rsidRPr="002F394B">
        <w:rPr>
          <w:rFonts w:ascii="Arial" w:hAnsi="Arial" w:cs="Arial"/>
          <w:b/>
          <w:bCs/>
          <w:sz w:val="20"/>
          <w:szCs w:val="20"/>
        </w:rPr>
        <w:t>Prospects</w:t>
      </w:r>
    </w:p>
    <w:p w:rsidR="00D96397" w:rsidRPr="005C7B9D" w:rsidRDefault="00D96397" w:rsidP="006B5030">
      <w:pPr>
        <w:ind w:left="403"/>
        <w:jc w:val="both"/>
        <w:rPr>
          <w:rFonts w:ascii="Arial" w:hAnsi="Arial" w:cs="Arial"/>
          <w:sz w:val="20"/>
          <w:szCs w:val="20"/>
        </w:rPr>
      </w:pPr>
    </w:p>
    <w:p w:rsidR="0098316D" w:rsidRPr="005C7B9D" w:rsidRDefault="0098316D" w:rsidP="006B5030">
      <w:pPr>
        <w:ind w:left="403"/>
        <w:jc w:val="both"/>
        <w:rPr>
          <w:rFonts w:ascii="Arial" w:hAnsi="Arial" w:cs="Arial"/>
          <w:sz w:val="20"/>
          <w:szCs w:val="20"/>
        </w:rPr>
      </w:pPr>
      <w:r w:rsidRPr="005C7B9D">
        <w:rPr>
          <w:rFonts w:ascii="Arial" w:hAnsi="Arial" w:cs="Arial"/>
          <w:sz w:val="20"/>
          <w:szCs w:val="20"/>
        </w:rPr>
        <w:t xml:space="preserve">With the implementation of the government’s ongoing Economic Transformation Programme, </w:t>
      </w:r>
      <w:r w:rsidR="005E3E55" w:rsidRPr="005C7B9D">
        <w:rPr>
          <w:rFonts w:ascii="Arial" w:hAnsi="Arial" w:cs="Arial"/>
          <w:sz w:val="20"/>
          <w:szCs w:val="20"/>
        </w:rPr>
        <w:t xml:space="preserve">major computerization proposals are to be initiated </w:t>
      </w:r>
      <w:r w:rsidR="00E03618" w:rsidRPr="005C7B9D">
        <w:rPr>
          <w:rFonts w:ascii="Arial" w:hAnsi="Arial" w:cs="Arial"/>
          <w:sz w:val="20"/>
          <w:szCs w:val="20"/>
        </w:rPr>
        <w:t xml:space="preserve">for implementation </w:t>
      </w:r>
      <w:r w:rsidR="005E3E55" w:rsidRPr="005C7B9D">
        <w:rPr>
          <w:rFonts w:ascii="Arial" w:hAnsi="Arial" w:cs="Arial"/>
          <w:sz w:val="20"/>
          <w:szCs w:val="20"/>
        </w:rPr>
        <w:t>by the various Government agencies and local authorities, thus provide an e</w:t>
      </w:r>
      <w:r w:rsidR="00E03618" w:rsidRPr="005C7B9D">
        <w:rPr>
          <w:rFonts w:ascii="Arial" w:hAnsi="Arial" w:cs="Arial"/>
          <w:sz w:val="20"/>
          <w:szCs w:val="20"/>
        </w:rPr>
        <w:t xml:space="preserve">ncouraging </w:t>
      </w:r>
      <w:r w:rsidRPr="005C7B9D">
        <w:rPr>
          <w:rFonts w:ascii="Arial" w:hAnsi="Arial" w:cs="Arial"/>
          <w:sz w:val="20"/>
          <w:szCs w:val="20"/>
        </w:rPr>
        <w:t xml:space="preserve">business </w:t>
      </w:r>
      <w:r w:rsidR="00E03618" w:rsidRPr="005C7B9D">
        <w:rPr>
          <w:rFonts w:ascii="Arial" w:hAnsi="Arial" w:cs="Arial"/>
          <w:sz w:val="20"/>
          <w:szCs w:val="20"/>
        </w:rPr>
        <w:t xml:space="preserve">outlook </w:t>
      </w:r>
      <w:r w:rsidRPr="005C7B9D">
        <w:rPr>
          <w:rFonts w:ascii="Arial" w:hAnsi="Arial" w:cs="Arial"/>
          <w:sz w:val="20"/>
          <w:szCs w:val="20"/>
        </w:rPr>
        <w:t>for the Group.</w:t>
      </w:r>
    </w:p>
    <w:p w:rsidR="0098316D" w:rsidRPr="005C7B9D" w:rsidRDefault="0098316D" w:rsidP="006B5030">
      <w:pPr>
        <w:ind w:left="403"/>
        <w:jc w:val="both"/>
        <w:rPr>
          <w:rFonts w:ascii="Arial" w:hAnsi="Arial" w:cs="Arial"/>
          <w:sz w:val="20"/>
          <w:szCs w:val="20"/>
        </w:rPr>
      </w:pPr>
    </w:p>
    <w:p w:rsidR="0098316D" w:rsidRPr="005C7B9D" w:rsidRDefault="0098316D" w:rsidP="006B5030">
      <w:pPr>
        <w:ind w:left="403"/>
        <w:jc w:val="both"/>
        <w:rPr>
          <w:rFonts w:ascii="Arial" w:hAnsi="Arial" w:cs="Arial"/>
          <w:sz w:val="20"/>
          <w:szCs w:val="20"/>
        </w:rPr>
      </w:pPr>
      <w:r w:rsidRPr="005C7B9D">
        <w:rPr>
          <w:rFonts w:ascii="Arial" w:hAnsi="Arial" w:cs="Arial"/>
          <w:sz w:val="20"/>
          <w:szCs w:val="20"/>
        </w:rPr>
        <w:t xml:space="preserve">As for the FMSS division, the public sector is </w:t>
      </w:r>
      <w:r w:rsidR="00E03618" w:rsidRPr="005C7B9D">
        <w:rPr>
          <w:rFonts w:ascii="Arial" w:hAnsi="Arial" w:cs="Arial"/>
          <w:sz w:val="20"/>
          <w:szCs w:val="20"/>
        </w:rPr>
        <w:t xml:space="preserve">upgrading to a </w:t>
      </w:r>
      <w:r w:rsidRPr="005C7B9D">
        <w:rPr>
          <w:rFonts w:ascii="Arial" w:hAnsi="Arial" w:cs="Arial"/>
          <w:sz w:val="20"/>
          <w:szCs w:val="20"/>
        </w:rPr>
        <w:t>higher security and better connectivity information infrastructure to strengthen its public delivery systems.</w:t>
      </w:r>
    </w:p>
    <w:p w:rsidR="0098316D" w:rsidRPr="005C7B9D" w:rsidRDefault="0098316D" w:rsidP="006B5030">
      <w:pPr>
        <w:ind w:left="403"/>
        <w:jc w:val="both"/>
        <w:rPr>
          <w:rFonts w:ascii="Arial" w:hAnsi="Arial" w:cs="Arial"/>
          <w:sz w:val="20"/>
          <w:szCs w:val="20"/>
        </w:rPr>
      </w:pPr>
    </w:p>
    <w:p w:rsidR="003B339D" w:rsidRPr="005C7B9D" w:rsidRDefault="0098316D" w:rsidP="0098316D">
      <w:pPr>
        <w:ind w:left="403"/>
        <w:jc w:val="both"/>
        <w:rPr>
          <w:rFonts w:ascii="Arial" w:hAnsi="Arial" w:cs="Arial"/>
          <w:sz w:val="20"/>
          <w:szCs w:val="20"/>
        </w:rPr>
      </w:pPr>
      <w:r w:rsidRPr="005C7B9D">
        <w:rPr>
          <w:rFonts w:ascii="Arial" w:hAnsi="Arial" w:cs="Arial"/>
          <w:sz w:val="20"/>
          <w:szCs w:val="20"/>
        </w:rPr>
        <w:t>In relation to Payment Aggregate software division, the adoption of e-</w:t>
      </w:r>
      <w:proofErr w:type="spellStart"/>
      <w:r w:rsidRPr="005C7B9D">
        <w:rPr>
          <w:rFonts w:ascii="Arial" w:hAnsi="Arial" w:cs="Arial"/>
          <w:sz w:val="20"/>
          <w:szCs w:val="20"/>
        </w:rPr>
        <w:t>bayaran</w:t>
      </w:r>
      <w:proofErr w:type="spellEnd"/>
      <w:r w:rsidRPr="005C7B9D">
        <w:rPr>
          <w:rFonts w:ascii="Arial" w:hAnsi="Arial" w:cs="Arial"/>
          <w:sz w:val="20"/>
          <w:szCs w:val="20"/>
        </w:rPr>
        <w:t xml:space="preserve"> payment gateway by the various regulatory </w:t>
      </w:r>
      <w:r w:rsidR="007C7FB9" w:rsidRPr="005C7B9D">
        <w:rPr>
          <w:rFonts w:ascii="Arial" w:hAnsi="Arial" w:cs="Arial"/>
          <w:sz w:val="20"/>
          <w:szCs w:val="20"/>
        </w:rPr>
        <w:t>authorities</w:t>
      </w:r>
      <w:r w:rsidRPr="005C7B9D">
        <w:rPr>
          <w:rFonts w:ascii="Arial" w:hAnsi="Arial" w:cs="Arial"/>
          <w:sz w:val="20"/>
          <w:szCs w:val="20"/>
        </w:rPr>
        <w:t xml:space="preserve"> enhances the division’s long term </w:t>
      </w:r>
      <w:r w:rsidR="00E03618" w:rsidRPr="005C7B9D">
        <w:rPr>
          <w:rFonts w:ascii="Arial" w:hAnsi="Arial" w:cs="Arial"/>
          <w:sz w:val="20"/>
          <w:szCs w:val="20"/>
        </w:rPr>
        <w:t>income stream</w:t>
      </w:r>
      <w:r w:rsidRPr="005C7B9D">
        <w:rPr>
          <w:rFonts w:ascii="Arial" w:hAnsi="Arial" w:cs="Arial"/>
          <w:sz w:val="20"/>
          <w:szCs w:val="20"/>
        </w:rPr>
        <w:t>.</w:t>
      </w:r>
    </w:p>
    <w:p w:rsidR="00E17159" w:rsidRPr="005C7B9D" w:rsidRDefault="00E17159" w:rsidP="006B5030">
      <w:pPr>
        <w:ind w:left="403"/>
        <w:jc w:val="both"/>
        <w:rPr>
          <w:rFonts w:ascii="Arial" w:hAnsi="Arial" w:cs="Arial"/>
          <w:sz w:val="20"/>
          <w:szCs w:val="20"/>
        </w:rPr>
      </w:pPr>
    </w:p>
    <w:p w:rsidR="00E17159" w:rsidRPr="005C7B9D" w:rsidRDefault="0098316D" w:rsidP="006B5030">
      <w:pPr>
        <w:ind w:left="403"/>
        <w:jc w:val="both"/>
        <w:rPr>
          <w:rFonts w:ascii="Arial" w:hAnsi="Arial" w:cs="Arial"/>
          <w:sz w:val="20"/>
          <w:szCs w:val="20"/>
        </w:rPr>
      </w:pPr>
      <w:r w:rsidRPr="005C7B9D">
        <w:rPr>
          <w:rFonts w:ascii="Arial" w:hAnsi="Arial" w:cs="Arial"/>
          <w:sz w:val="20"/>
          <w:szCs w:val="20"/>
        </w:rPr>
        <w:t>B</w:t>
      </w:r>
      <w:r w:rsidR="00E17159" w:rsidRPr="005C7B9D">
        <w:rPr>
          <w:rFonts w:ascii="Arial" w:hAnsi="Arial" w:cs="Arial"/>
          <w:sz w:val="20"/>
          <w:szCs w:val="20"/>
        </w:rPr>
        <w:t>arring any unforeseen circumstances, the Group is confident of achieving a</w:t>
      </w:r>
      <w:r w:rsidR="00B73F4A" w:rsidRPr="005C7B9D">
        <w:rPr>
          <w:rFonts w:ascii="Arial" w:hAnsi="Arial" w:cs="Arial"/>
          <w:sz w:val="20"/>
          <w:szCs w:val="20"/>
        </w:rPr>
        <w:t xml:space="preserve"> </w:t>
      </w:r>
      <w:r w:rsidRPr="005C7B9D">
        <w:rPr>
          <w:rFonts w:ascii="Arial" w:hAnsi="Arial" w:cs="Arial"/>
          <w:sz w:val="20"/>
          <w:szCs w:val="20"/>
        </w:rPr>
        <w:t xml:space="preserve">better </w:t>
      </w:r>
      <w:r w:rsidR="00E17159" w:rsidRPr="005C7B9D">
        <w:rPr>
          <w:rFonts w:ascii="Arial" w:hAnsi="Arial" w:cs="Arial"/>
          <w:sz w:val="20"/>
          <w:szCs w:val="20"/>
        </w:rPr>
        <w:t xml:space="preserve">performance for the </w:t>
      </w:r>
      <w:r w:rsidR="00B73F4A" w:rsidRPr="005C7B9D">
        <w:rPr>
          <w:rFonts w:ascii="Arial" w:hAnsi="Arial" w:cs="Arial"/>
          <w:sz w:val="20"/>
          <w:szCs w:val="20"/>
        </w:rPr>
        <w:t xml:space="preserve">financial year ending 31 December </w:t>
      </w:r>
      <w:r w:rsidR="00E17159" w:rsidRPr="005C7B9D">
        <w:rPr>
          <w:rFonts w:ascii="Arial" w:hAnsi="Arial" w:cs="Arial"/>
          <w:sz w:val="20"/>
          <w:szCs w:val="20"/>
        </w:rPr>
        <w:t>2011.</w:t>
      </w:r>
    </w:p>
    <w:p w:rsidR="00D96397" w:rsidRPr="005C7B9D" w:rsidRDefault="00D96397" w:rsidP="006B5030">
      <w:pPr>
        <w:ind w:left="403"/>
        <w:jc w:val="both"/>
        <w:rPr>
          <w:rFonts w:ascii="Arial" w:hAnsi="Arial" w:cs="Arial"/>
          <w:sz w:val="20"/>
          <w:szCs w:val="20"/>
        </w:rPr>
      </w:pPr>
    </w:p>
    <w:p w:rsidR="00E03618" w:rsidRPr="005C7B9D" w:rsidRDefault="00E03618" w:rsidP="006B5030">
      <w:pPr>
        <w:ind w:left="403"/>
        <w:jc w:val="both"/>
        <w:rPr>
          <w:rFonts w:ascii="Arial" w:hAnsi="Arial" w:cs="Arial"/>
          <w:sz w:val="20"/>
          <w:szCs w:val="20"/>
        </w:rPr>
      </w:pPr>
    </w:p>
    <w:p w:rsidR="00D96397" w:rsidRPr="005C7B9D" w:rsidRDefault="00D96397" w:rsidP="002F394B">
      <w:pPr>
        <w:numPr>
          <w:ilvl w:val="0"/>
          <w:numId w:val="33"/>
        </w:numPr>
        <w:ind w:left="403"/>
        <w:jc w:val="both"/>
        <w:rPr>
          <w:rFonts w:ascii="Arial" w:hAnsi="Arial" w:cs="Arial"/>
          <w:b/>
          <w:bCs/>
          <w:sz w:val="20"/>
          <w:szCs w:val="20"/>
        </w:rPr>
      </w:pPr>
      <w:r w:rsidRPr="005C7B9D">
        <w:rPr>
          <w:rFonts w:ascii="Arial" w:hAnsi="Arial" w:cs="Arial"/>
          <w:b/>
          <w:bCs/>
          <w:sz w:val="20"/>
          <w:szCs w:val="20"/>
        </w:rPr>
        <w:t>Profit Forecast and Profit Guarantee</w:t>
      </w:r>
    </w:p>
    <w:p w:rsidR="00D96397" w:rsidRPr="005C7B9D" w:rsidRDefault="00D96397" w:rsidP="006B5030">
      <w:pPr>
        <w:ind w:left="403"/>
        <w:jc w:val="both"/>
        <w:rPr>
          <w:rFonts w:ascii="Arial" w:hAnsi="Arial" w:cs="Arial"/>
          <w:sz w:val="20"/>
          <w:szCs w:val="20"/>
        </w:rPr>
      </w:pPr>
    </w:p>
    <w:p w:rsidR="00D96397" w:rsidRPr="005C7B9D" w:rsidRDefault="00D96397" w:rsidP="006B5030">
      <w:pPr>
        <w:ind w:left="403"/>
        <w:jc w:val="both"/>
        <w:outlineLvl w:val="0"/>
        <w:rPr>
          <w:rFonts w:ascii="Arial" w:hAnsi="Arial" w:cs="Arial"/>
          <w:sz w:val="20"/>
          <w:szCs w:val="20"/>
        </w:rPr>
      </w:pPr>
      <w:r w:rsidRPr="005C7B9D">
        <w:rPr>
          <w:rFonts w:ascii="Arial" w:hAnsi="Arial" w:cs="Arial"/>
          <w:sz w:val="20"/>
          <w:szCs w:val="20"/>
        </w:rPr>
        <w:t>The Group has not provided any profit forecast or profit guarantee</w:t>
      </w:r>
      <w:r w:rsidR="00046E76" w:rsidRPr="005C7B9D">
        <w:rPr>
          <w:rFonts w:ascii="Arial" w:hAnsi="Arial" w:cs="Arial"/>
          <w:sz w:val="20"/>
          <w:szCs w:val="20"/>
        </w:rPr>
        <w:t>.</w:t>
      </w:r>
    </w:p>
    <w:p w:rsidR="00E03618" w:rsidRPr="005C7B9D" w:rsidRDefault="00E03618" w:rsidP="006B5030">
      <w:pPr>
        <w:ind w:left="403"/>
        <w:jc w:val="both"/>
        <w:outlineLvl w:val="0"/>
        <w:rPr>
          <w:rFonts w:ascii="Arial" w:hAnsi="Arial" w:cs="Arial"/>
          <w:sz w:val="20"/>
          <w:szCs w:val="20"/>
        </w:rPr>
      </w:pPr>
    </w:p>
    <w:p w:rsidR="00D96397" w:rsidRPr="005C7B9D" w:rsidRDefault="00D96397" w:rsidP="002F394B">
      <w:pPr>
        <w:numPr>
          <w:ilvl w:val="0"/>
          <w:numId w:val="33"/>
        </w:numPr>
        <w:ind w:left="403"/>
        <w:jc w:val="both"/>
        <w:rPr>
          <w:rFonts w:ascii="Arial" w:hAnsi="Arial" w:cs="Arial"/>
          <w:b/>
          <w:bCs/>
          <w:sz w:val="20"/>
          <w:szCs w:val="20"/>
        </w:rPr>
      </w:pPr>
      <w:r w:rsidRPr="005C7B9D">
        <w:rPr>
          <w:rFonts w:ascii="Arial" w:hAnsi="Arial" w:cs="Arial"/>
          <w:b/>
          <w:bCs/>
          <w:sz w:val="20"/>
          <w:szCs w:val="20"/>
        </w:rPr>
        <w:t>Income Tax Expense</w:t>
      </w:r>
    </w:p>
    <w:p w:rsidR="00D96397" w:rsidRPr="005C7B9D" w:rsidRDefault="00D96397" w:rsidP="00C94B85">
      <w:pPr>
        <w:ind w:left="43"/>
        <w:jc w:val="both"/>
        <w:rPr>
          <w:rFonts w:ascii="Arial" w:hAnsi="Arial" w:cs="Arial"/>
          <w:b/>
          <w:bCs/>
          <w:sz w:val="20"/>
          <w:szCs w:val="20"/>
        </w:rPr>
      </w:pPr>
    </w:p>
    <w:p w:rsidR="00D96397" w:rsidRPr="005C7B9D" w:rsidRDefault="00D96397" w:rsidP="00C94B85">
      <w:pPr>
        <w:tabs>
          <w:tab w:val="left" w:pos="400"/>
        </w:tabs>
        <w:ind w:left="43"/>
        <w:jc w:val="both"/>
        <w:rPr>
          <w:rFonts w:ascii="Arial" w:hAnsi="Arial" w:cs="Arial"/>
          <w:bCs/>
          <w:sz w:val="20"/>
          <w:szCs w:val="20"/>
        </w:rPr>
      </w:pPr>
      <w:r w:rsidRPr="005C7B9D">
        <w:rPr>
          <w:rFonts w:ascii="Arial" w:hAnsi="Arial" w:cs="Arial"/>
          <w:bCs/>
          <w:sz w:val="20"/>
          <w:szCs w:val="20"/>
        </w:rPr>
        <w:tab/>
        <w:t>The taxation figures are as follows:</w:t>
      </w:r>
    </w:p>
    <w:tbl>
      <w:tblPr>
        <w:tblW w:w="3700" w:type="dxa"/>
        <w:tblInd w:w="5040" w:type="dxa"/>
        <w:tblLook w:val="01E0"/>
      </w:tblPr>
      <w:tblGrid>
        <w:gridCol w:w="1700"/>
        <w:gridCol w:w="236"/>
        <w:gridCol w:w="1764"/>
      </w:tblGrid>
      <w:tr w:rsidR="00D96397" w:rsidRPr="005C7B9D" w:rsidTr="007C2BAF">
        <w:tc>
          <w:tcPr>
            <w:tcW w:w="1700" w:type="dxa"/>
          </w:tcPr>
          <w:p w:rsidR="00D96397" w:rsidRPr="005C7B9D" w:rsidRDefault="00D96397" w:rsidP="00C94B85">
            <w:pPr>
              <w:jc w:val="right"/>
              <w:rPr>
                <w:rFonts w:ascii="Arial" w:hAnsi="Arial" w:cs="Arial"/>
                <w:b/>
                <w:bCs/>
                <w:sz w:val="18"/>
                <w:szCs w:val="18"/>
              </w:rPr>
            </w:pPr>
            <w:r w:rsidRPr="005C7B9D">
              <w:rPr>
                <w:rFonts w:ascii="Arial" w:hAnsi="Arial" w:cs="Arial"/>
                <w:b/>
                <w:bCs/>
                <w:sz w:val="18"/>
                <w:szCs w:val="18"/>
              </w:rPr>
              <w:t xml:space="preserve">Current Year       Quarter </w:t>
            </w:r>
          </w:p>
          <w:p w:rsidR="00D96397" w:rsidRPr="005C7B9D" w:rsidRDefault="00D96397" w:rsidP="00245437">
            <w:pPr>
              <w:jc w:val="right"/>
              <w:rPr>
                <w:rFonts w:ascii="Arial" w:hAnsi="Arial" w:cs="Arial"/>
                <w:b/>
                <w:bCs/>
                <w:sz w:val="18"/>
                <w:szCs w:val="18"/>
              </w:rPr>
            </w:pPr>
            <w:r w:rsidRPr="005C7B9D">
              <w:rPr>
                <w:rFonts w:ascii="Arial" w:hAnsi="Arial" w:cs="Arial"/>
                <w:b/>
                <w:bCs/>
                <w:sz w:val="18"/>
                <w:szCs w:val="18"/>
              </w:rPr>
              <w:t>3</w:t>
            </w:r>
            <w:r w:rsidR="00245437" w:rsidRPr="005C7B9D">
              <w:rPr>
                <w:rFonts w:ascii="Arial" w:hAnsi="Arial" w:cs="Arial"/>
                <w:b/>
                <w:bCs/>
                <w:sz w:val="18"/>
                <w:szCs w:val="18"/>
              </w:rPr>
              <w:t>0</w:t>
            </w:r>
            <w:r w:rsidR="009E6628" w:rsidRPr="005C7B9D">
              <w:rPr>
                <w:rFonts w:ascii="Arial" w:hAnsi="Arial" w:cs="Arial"/>
                <w:b/>
                <w:bCs/>
                <w:sz w:val="18"/>
                <w:szCs w:val="18"/>
              </w:rPr>
              <w:t xml:space="preserve"> </w:t>
            </w:r>
            <w:r w:rsidR="00245437" w:rsidRPr="005C7B9D">
              <w:rPr>
                <w:rFonts w:ascii="Arial" w:hAnsi="Arial" w:cs="Arial"/>
                <w:b/>
                <w:bCs/>
                <w:sz w:val="18"/>
                <w:szCs w:val="18"/>
              </w:rPr>
              <w:t xml:space="preserve">June </w:t>
            </w:r>
            <w:r w:rsidRPr="005C7B9D">
              <w:rPr>
                <w:rFonts w:ascii="Arial" w:hAnsi="Arial" w:cs="Arial"/>
                <w:b/>
                <w:bCs/>
                <w:sz w:val="18"/>
                <w:szCs w:val="18"/>
              </w:rPr>
              <w:t>201</w:t>
            </w:r>
            <w:r w:rsidR="00717D88" w:rsidRPr="005C7B9D">
              <w:rPr>
                <w:rFonts w:ascii="Arial" w:hAnsi="Arial" w:cs="Arial"/>
                <w:b/>
                <w:bCs/>
                <w:sz w:val="18"/>
                <w:szCs w:val="18"/>
              </w:rPr>
              <w:t>1</w:t>
            </w:r>
          </w:p>
        </w:tc>
        <w:tc>
          <w:tcPr>
            <w:tcW w:w="236" w:type="dxa"/>
          </w:tcPr>
          <w:p w:rsidR="00D96397" w:rsidRPr="005C7B9D" w:rsidRDefault="00D96397" w:rsidP="00C94B85">
            <w:pPr>
              <w:jc w:val="right"/>
              <w:rPr>
                <w:rFonts w:ascii="Arial" w:hAnsi="Arial" w:cs="Arial"/>
                <w:b/>
                <w:bCs/>
                <w:sz w:val="18"/>
                <w:szCs w:val="18"/>
              </w:rPr>
            </w:pPr>
          </w:p>
        </w:tc>
        <w:tc>
          <w:tcPr>
            <w:tcW w:w="1764" w:type="dxa"/>
          </w:tcPr>
          <w:p w:rsidR="00D96397" w:rsidRPr="005C7B9D" w:rsidRDefault="00D96397" w:rsidP="00C94B85">
            <w:pPr>
              <w:jc w:val="right"/>
              <w:rPr>
                <w:rFonts w:ascii="Arial" w:hAnsi="Arial" w:cs="Arial"/>
                <w:b/>
                <w:bCs/>
                <w:sz w:val="18"/>
                <w:szCs w:val="18"/>
              </w:rPr>
            </w:pPr>
            <w:r w:rsidRPr="005C7B9D">
              <w:rPr>
                <w:rFonts w:ascii="Arial" w:hAnsi="Arial" w:cs="Arial"/>
                <w:b/>
                <w:bCs/>
                <w:sz w:val="18"/>
                <w:szCs w:val="18"/>
              </w:rPr>
              <w:t xml:space="preserve">   Current Year </w:t>
            </w:r>
          </w:p>
          <w:p w:rsidR="00D96397" w:rsidRPr="005C7B9D" w:rsidRDefault="00D96397" w:rsidP="00C94B85">
            <w:pPr>
              <w:jc w:val="right"/>
              <w:rPr>
                <w:rFonts w:ascii="Arial" w:hAnsi="Arial" w:cs="Arial"/>
                <w:b/>
                <w:bCs/>
                <w:sz w:val="18"/>
                <w:szCs w:val="18"/>
              </w:rPr>
            </w:pPr>
            <w:r w:rsidRPr="005C7B9D">
              <w:rPr>
                <w:rFonts w:ascii="Arial" w:hAnsi="Arial" w:cs="Arial"/>
                <w:b/>
                <w:bCs/>
                <w:sz w:val="18"/>
                <w:szCs w:val="18"/>
              </w:rPr>
              <w:t xml:space="preserve">to-Date </w:t>
            </w:r>
          </w:p>
          <w:p w:rsidR="00D96397" w:rsidRPr="005C7B9D" w:rsidRDefault="00D96397" w:rsidP="00245437">
            <w:pPr>
              <w:jc w:val="right"/>
              <w:rPr>
                <w:rFonts w:ascii="Arial" w:hAnsi="Arial" w:cs="Arial"/>
                <w:b/>
                <w:bCs/>
                <w:sz w:val="18"/>
                <w:szCs w:val="18"/>
              </w:rPr>
            </w:pPr>
            <w:r w:rsidRPr="005C7B9D">
              <w:rPr>
                <w:rFonts w:ascii="Arial" w:hAnsi="Arial" w:cs="Arial"/>
                <w:b/>
                <w:bCs/>
                <w:sz w:val="18"/>
                <w:szCs w:val="18"/>
              </w:rPr>
              <w:t>3</w:t>
            </w:r>
            <w:r w:rsidR="00245437" w:rsidRPr="005C7B9D">
              <w:rPr>
                <w:rFonts w:ascii="Arial" w:hAnsi="Arial" w:cs="Arial"/>
                <w:b/>
                <w:bCs/>
                <w:sz w:val="18"/>
                <w:szCs w:val="18"/>
              </w:rPr>
              <w:t>0</w:t>
            </w:r>
            <w:r w:rsidR="009E6628" w:rsidRPr="005C7B9D">
              <w:rPr>
                <w:rFonts w:ascii="Arial" w:hAnsi="Arial" w:cs="Arial"/>
                <w:b/>
                <w:bCs/>
                <w:sz w:val="18"/>
                <w:szCs w:val="18"/>
              </w:rPr>
              <w:t xml:space="preserve"> </w:t>
            </w:r>
            <w:r w:rsidR="00245437" w:rsidRPr="005C7B9D">
              <w:rPr>
                <w:rFonts w:ascii="Arial" w:hAnsi="Arial" w:cs="Arial"/>
                <w:b/>
                <w:bCs/>
                <w:sz w:val="18"/>
                <w:szCs w:val="18"/>
              </w:rPr>
              <w:t>June</w:t>
            </w:r>
            <w:r w:rsidR="00717D88" w:rsidRPr="005C7B9D">
              <w:rPr>
                <w:rFonts w:ascii="Arial" w:hAnsi="Arial" w:cs="Arial"/>
                <w:b/>
                <w:bCs/>
                <w:sz w:val="18"/>
                <w:szCs w:val="18"/>
              </w:rPr>
              <w:t xml:space="preserve"> </w:t>
            </w:r>
            <w:r w:rsidRPr="005C7B9D">
              <w:rPr>
                <w:rFonts w:ascii="Arial" w:hAnsi="Arial" w:cs="Arial"/>
                <w:b/>
                <w:bCs/>
                <w:sz w:val="18"/>
                <w:szCs w:val="18"/>
              </w:rPr>
              <w:t>201</w:t>
            </w:r>
            <w:r w:rsidR="00717D88" w:rsidRPr="005C7B9D">
              <w:rPr>
                <w:rFonts w:ascii="Arial" w:hAnsi="Arial" w:cs="Arial"/>
                <w:b/>
                <w:bCs/>
                <w:sz w:val="18"/>
                <w:szCs w:val="18"/>
              </w:rPr>
              <w:t>1</w:t>
            </w:r>
          </w:p>
        </w:tc>
      </w:tr>
      <w:tr w:rsidR="00D96397" w:rsidRPr="005C7B9D" w:rsidTr="007C2BAF">
        <w:tc>
          <w:tcPr>
            <w:tcW w:w="1700" w:type="dxa"/>
          </w:tcPr>
          <w:p w:rsidR="00D96397" w:rsidRPr="005C7B9D" w:rsidRDefault="00D96397" w:rsidP="00C94B85">
            <w:pPr>
              <w:jc w:val="right"/>
              <w:rPr>
                <w:rFonts w:ascii="Arial" w:hAnsi="Arial" w:cs="Arial"/>
                <w:b/>
                <w:bCs/>
                <w:sz w:val="18"/>
                <w:szCs w:val="18"/>
              </w:rPr>
            </w:pPr>
            <w:r w:rsidRPr="005C7B9D">
              <w:rPr>
                <w:rFonts w:ascii="Arial" w:hAnsi="Arial" w:cs="Arial"/>
                <w:b/>
                <w:bCs/>
                <w:sz w:val="18"/>
                <w:szCs w:val="18"/>
              </w:rPr>
              <w:t>RM’000</w:t>
            </w:r>
          </w:p>
        </w:tc>
        <w:tc>
          <w:tcPr>
            <w:tcW w:w="236" w:type="dxa"/>
          </w:tcPr>
          <w:p w:rsidR="00D96397" w:rsidRPr="005C7B9D" w:rsidRDefault="00D96397" w:rsidP="00C94B85">
            <w:pPr>
              <w:jc w:val="right"/>
              <w:rPr>
                <w:rFonts w:ascii="Arial" w:hAnsi="Arial" w:cs="Arial"/>
                <w:b/>
                <w:bCs/>
                <w:sz w:val="18"/>
                <w:szCs w:val="18"/>
              </w:rPr>
            </w:pPr>
          </w:p>
        </w:tc>
        <w:tc>
          <w:tcPr>
            <w:tcW w:w="1764" w:type="dxa"/>
          </w:tcPr>
          <w:p w:rsidR="00D96397" w:rsidRPr="005C7B9D" w:rsidRDefault="00D96397" w:rsidP="00C94B85">
            <w:pPr>
              <w:jc w:val="right"/>
              <w:rPr>
                <w:rFonts w:ascii="Arial" w:hAnsi="Arial" w:cs="Arial"/>
                <w:b/>
                <w:bCs/>
                <w:sz w:val="18"/>
                <w:szCs w:val="18"/>
              </w:rPr>
            </w:pPr>
            <w:r w:rsidRPr="005C7B9D">
              <w:rPr>
                <w:rFonts w:ascii="Arial" w:hAnsi="Arial" w:cs="Arial"/>
                <w:b/>
                <w:bCs/>
                <w:sz w:val="18"/>
                <w:szCs w:val="18"/>
              </w:rPr>
              <w:t>RM’000</w:t>
            </w:r>
          </w:p>
        </w:tc>
      </w:tr>
    </w:tbl>
    <w:p w:rsidR="00D96397" w:rsidRPr="005C7B9D" w:rsidRDefault="00D96397" w:rsidP="00C94B85">
      <w:pPr>
        <w:tabs>
          <w:tab w:val="left" w:pos="400"/>
        </w:tabs>
        <w:ind w:left="576"/>
        <w:jc w:val="both"/>
        <w:rPr>
          <w:rFonts w:ascii="Arial" w:hAnsi="Arial" w:cs="Arial"/>
          <w:bCs/>
          <w:sz w:val="20"/>
          <w:szCs w:val="20"/>
        </w:rPr>
      </w:pPr>
    </w:p>
    <w:tbl>
      <w:tblPr>
        <w:tblpPr w:leftFromText="180" w:rightFromText="180" w:vertAnchor="text" w:tblpY="1"/>
        <w:tblOverlap w:val="never"/>
        <w:tblW w:w="15180" w:type="dxa"/>
        <w:tblInd w:w="508" w:type="dxa"/>
        <w:tblLayout w:type="fixed"/>
        <w:tblLook w:val="01E0"/>
      </w:tblPr>
      <w:tblGrid>
        <w:gridCol w:w="8780"/>
        <w:gridCol w:w="1600"/>
        <w:gridCol w:w="1600"/>
        <w:gridCol w:w="255"/>
        <w:gridCol w:w="1445"/>
        <w:gridCol w:w="1500"/>
      </w:tblGrid>
      <w:tr w:rsidR="00D96397" w:rsidRPr="005C7B9D" w:rsidTr="007C2BAF">
        <w:trPr>
          <w:gridAfter w:val="5"/>
          <w:wAfter w:w="6400" w:type="dxa"/>
        </w:trPr>
        <w:tc>
          <w:tcPr>
            <w:tcW w:w="8780" w:type="dxa"/>
          </w:tcPr>
          <w:p w:rsidR="00D96397" w:rsidRPr="005C7B9D" w:rsidRDefault="00D96397" w:rsidP="00587990">
            <w:pPr>
              <w:tabs>
                <w:tab w:val="left" w:pos="2184"/>
              </w:tabs>
              <w:ind w:left="-58" w:right="252"/>
              <w:rPr>
                <w:rFonts w:ascii="Arial" w:hAnsi="Arial" w:cs="Arial"/>
                <w:sz w:val="20"/>
                <w:szCs w:val="18"/>
              </w:rPr>
            </w:pPr>
            <w:r w:rsidRPr="005C7B9D">
              <w:rPr>
                <w:rFonts w:ascii="Arial" w:hAnsi="Arial" w:cs="Arial"/>
                <w:sz w:val="20"/>
                <w:szCs w:val="18"/>
              </w:rPr>
              <w:t>Current t</w:t>
            </w:r>
            <w:r w:rsidR="00CC22D5" w:rsidRPr="005C7B9D">
              <w:rPr>
                <w:rFonts w:ascii="Arial" w:hAnsi="Arial" w:cs="Arial"/>
                <w:sz w:val="20"/>
                <w:szCs w:val="18"/>
              </w:rPr>
              <w:t xml:space="preserve">ax                                                                                   </w:t>
            </w:r>
            <w:r w:rsidR="0098316D" w:rsidRPr="005C7B9D">
              <w:rPr>
                <w:rFonts w:ascii="Arial" w:hAnsi="Arial" w:cs="Arial"/>
                <w:sz w:val="20"/>
                <w:szCs w:val="18"/>
              </w:rPr>
              <w:t xml:space="preserve"> </w:t>
            </w:r>
            <w:r w:rsidR="00587990" w:rsidRPr="005C7B9D">
              <w:rPr>
                <w:rFonts w:ascii="Arial" w:hAnsi="Arial" w:cs="Arial"/>
                <w:sz w:val="20"/>
                <w:szCs w:val="18"/>
              </w:rPr>
              <w:t>-</w:t>
            </w:r>
            <w:r w:rsidRPr="005C7B9D">
              <w:rPr>
                <w:rFonts w:ascii="Arial" w:hAnsi="Arial" w:cs="Arial"/>
                <w:sz w:val="20"/>
                <w:szCs w:val="18"/>
              </w:rPr>
              <w:t xml:space="preserve">                  </w:t>
            </w:r>
            <w:r w:rsidR="00CC22D5" w:rsidRPr="005C7B9D">
              <w:rPr>
                <w:rFonts w:ascii="Arial" w:hAnsi="Arial" w:cs="Arial"/>
                <w:sz w:val="20"/>
                <w:szCs w:val="18"/>
              </w:rPr>
              <w:t xml:space="preserve">       </w:t>
            </w:r>
            <w:r w:rsidR="0098316D" w:rsidRPr="005C7B9D">
              <w:rPr>
                <w:rFonts w:ascii="Arial" w:hAnsi="Arial" w:cs="Arial"/>
                <w:sz w:val="20"/>
                <w:szCs w:val="18"/>
              </w:rPr>
              <w:t xml:space="preserve">    </w:t>
            </w:r>
            <w:r w:rsidR="00587990" w:rsidRPr="005C7B9D">
              <w:rPr>
                <w:rFonts w:ascii="Arial" w:hAnsi="Arial" w:cs="Arial"/>
                <w:sz w:val="20"/>
                <w:szCs w:val="18"/>
              </w:rPr>
              <w:t xml:space="preserve">   -</w:t>
            </w:r>
          </w:p>
        </w:tc>
      </w:tr>
      <w:tr w:rsidR="00587990" w:rsidRPr="005C7B9D" w:rsidTr="007C2BAF">
        <w:trPr>
          <w:gridAfter w:val="5"/>
          <w:wAfter w:w="6400" w:type="dxa"/>
        </w:trPr>
        <w:tc>
          <w:tcPr>
            <w:tcW w:w="8780" w:type="dxa"/>
          </w:tcPr>
          <w:p w:rsidR="00587990" w:rsidRPr="005C7B9D" w:rsidRDefault="00587990" w:rsidP="00587990">
            <w:pPr>
              <w:tabs>
                <w:tab w:val="left" w:pos="2184"/>
              </w:tabs>
              <w:ind w:left="-58" w:right="252"/>
              <w:rPr>
                <w:rFonts w:ascii="Arial" w:hAnsi="Arial" w:cs="Arial"/>
                <w:sz w:val="20"/>
                <w:szCs w:val="18"/>
              </w:rPr>
            </w:pPr>
          </w:p>
          <w:p w:rsidR="00587990" w:rsidRPr="005C7B9D" w:rsidRDefault="00587990" w:rsidP="00587990">
            <w:pPr>
              <w:tabs>
                <w:tab w:val="left" w:pos="2184"/>
              </w:tabs>
              <w:ind w:left="-58" w:right="252"/>
              <w:rPr>
                <w:rFonts w:ascii="Arial" w:hAnsi="Arial" w:cs="Arial"/>
                <w:sz w:val="20"/>
                <w:szCs w:val="18"/>
              </w:rPr>
            </w:pPr>
            <w:r w:rsidRPr="005C7B9D">
              <w:rPr>
                <w:rFonts w:ascii="Arial" w:hAnsi="Arial" w:cs="Arial"/>
                <w:sz w:val="20"/>
                <w:szCs w:val="18"/>
              </w:rPr>
              <w:t>**amount insignificant</w:t>
            </w:r>
          </w:p>
        </w:tc>
      </w:tr>
      <w:tr w:rsidR="00D96397" w:rsidRPr="005C7B9D" w:rsidTr="007C2BAF">
        <w:tc>
          <w:tcPr>
            <w:tcW w:w="8780" w:type="dxa"/>
          </w:tcPr>
          <w:p w:rsidR="00587990" w:rsidRPr="005C7B9D" w:rsidRDefault="00587990" w:rsidP="00587990">
            <w:pPr>
              <w:rPr>
                <w:rFonts w:ascii="Arial" w:hAnsi="Arial" w:cs="Arial"/>
                <w:sz w:val="18"/>
                <w:szCs w:val="18"/>
              </w:rPr>
            </w:pPr>
          </w:p>
        </w:tc>
        <w:tc>
          <w:tcPr>
            <w:tcW w:w="1600" w:type="dxa"/>
          </w:tcPr>
          <w:p w:rsidR="00D96397" w:rsidRPr="005C7B9D" w:rsidRDefault="00D96397" w:rsidP="00C94B85">
            <w:pPr>
              <w:jc w:val="right"/>
              <w:rPr>
                <w:rFonts w:ascii="Arial" w:hAnsi="Arial" w:cs="Arial"/>
                <w:sz w:val="18"/>
                <w:szCs w:val="18"/>
              </w:rPr>
            </w:pPr>
          </w:p>
        </w:tc>
        <w:tc>
          <w:tcPr>
            <w:tcW w:w="1600" w:type="dxa"/>
          </w:tcPr>
          <w:p w:rsidR="00D96397" w:rsidRPr="005C7B9D" w:rsidRDefault="00D96397" w:rsidP="00C94B85">
            <w:pPr>
              <w:jc w:val="right"/>
              <w:rPr>
                <w:rFonts w:ascii="Arial" w:hAnsi="Arial" w:cs="Arial"/>
                <w:sz w:val="18"/>
                <w:szCs w:val="18"/>
              </w:rPr>
            </w:pPr>
          </w:p>
        </w:tc>
        <w:tc>
          <w:tcPr>
            <w:tcW w:w="255" w:type="dxa"/>
          </w:tcPr>
          <w:p w:rsidR="00D96397" w:rsidRPr="005C7B9D" w:rsidRDefault="00D96397" w:rsidP="00C94B85">
            <w:pPr>
              <w:jc w:val="right"/>
              <w:rPr>
                <w:rFonts w:ascii="Arial" w:hAnsi="Arial" w:cs="Arial"/>
                <w:sz w:val="18"/>
                <w:szCs w:val="18"/>
              </w:rPr>
            </w:pPr>
          </w:p>
        </w:tc>
        <w:tc>
          <w:tcPr>
            <w:tcW w:w="1445" w:type="dxa"/>
          </w:tcPr>
          <w:p w:rsidR="00D96397" w:rsidRPr="005C7B9D" w:rsidRDefault="00D96397" w:rsidP="00C94B85">
            <w:pPr>
              <w:jc w:val="right"/>
              <w:rPr>
                <w:rFonts w:ascii="Arial" w:hAnsi="Arial" w:cs="Arial"/>
                <w:sz w:val="18"/>
                <w:szCs w:val="18"/>
              </w:rPr>
            </w:pPr>
          </w:p>
        </w:tc>
        <w:tc>
          <w:tcPr>
            <w:tcW w:w="1500" w:type="dxa"/>
          </w:tcPr>
          <w:p w:rsidR="00D96397" w:rsidRPr="005C7B9D" w:rsidRDefault="00D96397" w:rsidP="00C94B85">
            <w:pPr>
              <w:jc w:val="right"/>
              <w:rPr>
                <w:rFonts w:ascii="Arial" w:hAnsi="Arial" w:cs="Arial"/>
                <w:sz w:val="18"/>
                <w:szCs w:val="18"/>
              </w:rPr>
            </w:pPr>
          </w:p>
        </w:tc>
      </w:tr>
      <w:tr w:rsidR="007E6D26" w:rsidRPr="005C7B9D" w:rsidTr="007C2BAF">
        <w:tc>
          <w:tcPr>
            <w:tcW w:w="8780" w:type="dxa"/>
          </w:tcPr>
          <w:p w:rsidR="007E6D26" w:rsidRPr="005C7B9D" w:rsidRDefault="007E6D26" w:rsidP="00C94B85">
            <w:pPr>
              <w:rPr>
                <w:rFonts w:ascii="Arial" w:hAnsi="Arial" w:cs="Arial"/>
                <w:sz w:val="18"/>
                <w:szCs w:val="18"/>
              </w:rPr>
            </w:pPr>
          </w:p>
        </w:tc>
        <w:tc>
          <w:tcPr>
            <w:tcW w:w="1600" w:type="dxa"/>
          </w:tcPr>
          <w:p w:rsidR="007E6D26" w:rsidRPr="005C7B9D" w:rsidRDefault="007E6D26" w:rsidP="00C94B85">
            <w:pPr>
              <w:jc w:val="right"/>
              <w:rPr>
                <w:rFonts w:ascii="Arial" w:hAnsi="Arial" w:cs="Arial"/>
                <w:sz w:val="18"/>
                <w:szCs w:val="18"/>
              </w:rPr>
            </w:pPr>
          </w:p>
        </w:tc>
        <w:tc>
          <w:tcPr>
            <w:tcW w:w="1600" w:type="dxa"/>
          </w:tcPr>
          <w:p w:rsidR="007E6D26" w:rsidRPr="005C7B9D" w:rsidRDefault="007E6D26" w:rsidP="00C94B85">
            <w:pPr>
              <w:jc w:val="right"/>
              <w:rPr>
                <w:rFonts w:ascii="Arial" w:hAnsi="Arial" w:cs="Arial"/>
                <w:sz w:val="18"/>
                <w:szCs w:val="18"/>
              </w:rPr>
            </w:pPr>
          </w:p>
        </w:tc>
        <w:tc>
          <w:tcPr>
            <w:tcW w:w="255" w:type="dxa"/>
          </w:tcPr>
          <w:p w:rsidR="007E6D26" w:rsidRPr="005C7B9D" w:rsidRDefault="007E6D26" w:rsidP="00C94B85">
            <w:pPr>
              <w:jc w:val="right"/>
              <w:rPr>
                <w:rFonts w:ascii="Arial" w:hAnsi="Arial" w:cs="Arial"/>
                <w:sz w:val="18"/>
                <w:szCs w:val="18"/>
              </w:rPr>
            </w:pPr>
          </w:p>
        </w:tc>
        <w:tc>
          <w:tcPr>
            <w:tcW w:w="1445" w:type="dxa"/>
          </w:tcPr>
          <w:p w:rsidR="007E6D26" w:rsidRPr="005C7B9D" w:rsidRDefault="007E6D26" w:rsidP="00C94B85">
            <w:pPr>
              <w:jc w:val="right"/>
              <w:rPr>
                <w:rFonts w:ascii="Arial" w:hAnsi="Arial" w:cs="Arial"/>
                <w:sz w:val="18"/>
                <w:szCs w:val="18"/>
              </w:rPr>
            </w:pPr>
          </w:p>
        </w:tc>
        <w:tc>
          <w:tcPr>
            <w:tcW w:w="1500" w:type="dxa"/>
          </w:tcPr>
          <w:p w:rsidR="007E6D26" w:rsidRPr="005C7B9D" w:rsidRDefault="007E6D26" w:rsidP="00C94B85">
            <w:pPr>
              <w:jc w:val="right"/>
              <w:rPr>
                <w:rFonts w:ascii="Arial" w:hAnsi="Arial" w:cs="Arial"/>
                <w:sz w:val="18"/>
                <w:szCs w:val="18"/>
              </w:rPr>
            </w:pPr>
          </w:p>
        </w:tc>
      </w:tr>
    </w:tbl>
    <w:p w:rsidR="00D96397" w:rsidRPr="005C7B9D" w:rsidRDefault="00D96397" w:rsidP="002F394B">
      <w:pPr>
        <w:numPr>
          <w:ilvl w:val="0"/>
          <w:numId w:val="33"/>
        </w:numPr>
        <w:ind w:left="403"/>
        <w:jc w:val="both"/>
        <w:rPr>
          <w:rFonts w:ascii="Arial" w:hAnsi="Arial" w:cs="Arial"/>
          <w:b/>
          <w:bCs/>
          <w:sz w:val="20"/>
          <w:szCs w:val="20"/>
        </w:rPr>
      </w:pPr>
      <w:r w:rsidRPr="005C7B9D">
        <w:rPr>
          <w:rFonts w:ascii="Arial" w:hAnsi="Arial" w:cs="Arial"/>
          <w:b/>
          <w:bCs/>
          <w:sz w:val="20"/>
          <w:szCs w:val="20"/>
        </w:rPr>
        <w:t>Sales of Unquoted Investments and/or Properties</w:t>
      </w:r>
    </w:p>
    <w:p w:rsidR="00717D88" w:rsidRPr="005C7B9D" w:rsidRDefault="00717D88" w:rsidP="00C94B85">
      <w:pPr>
        <w:ind w:left="400"/>
        <w:jc w:val="both"/>
        <w:rPr>
          <w:rFonts w:ascii="Arial" w:hAnsi="Arial" w:cs="Arial"/>
          <w:sz w:val="20"/>
          <w:szCs w:val="20"/>
        </w:rPr>
      </w:pPr>
    </w:p>
    <w:p w:rsidR="00D96397" w:rsidRPr="005C7B9D" w:rsidRDefault="009349C7" w:rsidP="00C94B85">
      <w:pPr>
        <w:ind w:left="400"/>
        <w:jc w:val="both"/>
        <w:rPr>
          <w:rFonts w:ascii="Arial" w:hAnsi="Arial" w:cs="Arial"/>
          <w:sz w:val="20"/>
          <w:szCs w:val="20"/>
        </w:rPr>
      </w:pPr>
      <w:r w:rsidRPr="005C7B9D">
        <w:rPr>
          <w:rFonts w:ascii="Arial" w:hAnsi="Arial" w:cs="Arial"/>
          <w:sz w:val="20"/>
          <w:szCs w:val="20"/>
        </w:rPr>
        <w:t>There w</w:t>
      </w:r>
      <w:r w:rsidR="00E86B7E" w:rsidRPr="005C7B9D">
        <w:rPr>
          <w:rFonts w:ascii="Arial" w:hAnsi="Arial" w:cs="Arial"/>
          <w:sz w:val="20"/>
          <w:szCs w:val="20"/>
        </w:rPr>
        <w:t xml:space="preserve">ere </w:t>
      </w:r>
      <w:r w:rsidRPr="005C7B9D">
        <w:rPr>
          <w:rFonts w:ascii="Arial" w:hAnsi="Arial" w:cs="Arial"/>
          <w:sz w:val="20"/>
          <w:szCs w:val="20"/>
        </w:rPr>
        <w:t>no</w:t>
      </w:r>
      <w:r w:rsidR="00A14D73" w:rsidRPr="005C7B9D">
        <w:rPr>
          <w:rFonts w:ascii="Arial" w:hAnsi="Arial" w:cs="Arial"/>
          <w:sz w:val="20"/>
          <w:szCs w:val="20"/>
        </w:rPr>
        <w:t xml:space="preserve"> </w:t>
      </w:r>
      <w:r w:rsidRPr="005C7B9D">
        <w:rPr>
          <w:rFonts w:ascii="Arial" w:hAnsi="Arial" w:cs="Arial"/>
          <w:sz w:val="20"/>
          <w:szCs w:val="20"/>
        </w:rPr>
        <w:t>disposal</w:t>
      </w:r>
      <w:r w:rsidR="00C841A8" w:rsidRPr="005C7B9D">
        <w:rPr>
          <w:rFonts w:ascii="Arial" w:hAnsi="Arial" w:cs="Arial"/>
          <w:sz w:val="20"/>
          <w:szCs w:val="20"/>
        </w:rPr>
        <w:t>s</w:t>
      </w:r>
      <w:r w:rsidRPr="005C7B9D">
        <w:rPr>
          <w:rFonts w:ascii="Arial" w:hAnsi="Arial" w:cs="Arial"/>
          <w:sz w:val="20"/>
          <w:szCs w:val="20"/>
        </w:rPr>
        <w:t xml:space="preserve"> of unquoted investment</w:t>
      </w:r>
      <w:r w:rsidR="00046E76" w:rsidRPr="005C7B9D">
        <w:rPr>
          <w:rFonts w:ascii="Arial" w:hAnsi="Arial" w:cs="Arial"/>
          <w:sz w:val="20"/>
          <w:szCs w:val="20"/>
        </w:rPr>
        <w:t>s</w:t>
      </w:r>
      <w:r w:rsidRPr="005C7B9D">
        <w:rPr>
          <w:rFonts w:ascii="Arial" w:hAnsi="Arial" w:cs="Arial"/>
          <w:sz w:val="20"/>
          <w:szCs w:val="20"/>
        </w:rPr>
        <w:t xml:space="preserve"> and/or properties held by the Group as at the date of this interim report.</w:t>
      </w:r>
    </w:p>
    <w:p w:rsidR="00D96397" w:rsidRPr="005C7B9D" w:rsidRDefault="00D96397" w:rsidP="00C94B85">
      <w:pPr>
        <w:jc w:val="both"/>
        <w:rPr>
          <w:rFonts w:ascii="Arial" w:hAnsi="Arial" w:cs="Arial"/>
          <w:sz w:val="20"/>
          <w:szCs w:val="20"/>
        </w:rPr>
      </w:pPr>
    </w:p>
    <w:p w:rsidR="00D96397" w:rsidRPr="005C7B9D" w:rsidRDefault="00D96397" w:rsidP="002F394B">
      <w:pPr>
        <w:numPr>
          <w:ilvl w:val="0"/>
          <w:numId w:val="33"/>
        </w:numPr>
        <w:ind w:left="360"/>
        <w:jc w:val="both"/>
        <w:rPr>
          <w:rFonts w:ascii="Arial" w:hAnsi="Arial" w:cs="Arial"/>
          <w:sz w:val="20"/>
          <w:szCs w:val="20"/>
        </w:rPr>
      </w:pPr>
      <w:r w:rsidRPr="005C7B9D">
        <w:rPr>
          <w:rFonts w:ascii="Arial" w:hAnsi="Arial" w:cs="Arial"/>
          <w:b/>
          <w:sz w:val="20"/>
          <w:szCs w:val="20"/>
        </w:rPr>
        <w:t>Purchase and</w:t>
      </w:r>
      <w:r w:rsidR="00046E76" w:rsidRPr="005C7B9D">
        <w:rPr>
          <w:rFonts w:ascii="Arial" w:hAnsi="Arial" w:cs="Arial"/>
          <w:b/>
          <w:sz w:val="20"/>
          <w:szCs w:val="20"/>
        </w:rPr>
        <w:t>/</w:t>
      </w:r>
      <w:r w:rsidRPr="005C7B9D">
        <w:rPr>
          <w:rFonts w:ascii="Arial" w:hAnsi="Arial" w:cs="Arial"/>
          <w:b/>
          <w:sz w:val="20"/>
          <w:szCs w:val="20"/>
        </w:rPr>
        <w:t xml:space="preserve"> or Disposal of Quoted Securities</w:t>
      </w:r>
    </w:p>
    <w:p w:rsidR="00D96397" w:rsidRPr="005C7B9D" w:rsidRDefault="00D96397" w:rsidP="00C94B85">
      <w:pPr>
        <w:ind w:left="400"/>
        <w:jc w:val="both"/>
        <w:rPr>
          <w:rFonts w:ascii="Arial" w:hAnsi="Arial" w:cs="Arial"/>
          <w:b/>
          <w:sz w:val="20"/>
          <w:szCs w:val="20"/>
        </w:rPr>
      </w:pPr>
    </w:p>
    <w:p w:rsidR="00D96397" w:rsidRPr="005C7B9D" w:rsidRDefault="009349C7" w:rsidP="00C94B85">
      <w:pPr>
        <w:ind w:left="400"/>
        <w:jc w:val="both"/>
        <w:rPr>
          <w:rFonts w:ascii="Arial" w:hAnsi="Arial" w:cs="Arial"/>
          <w:sz w:val="20"/>
          <w:szCs w:val="20"/>
        </w:rPr>
      </w:pPr>
      <w:r w:rsidRPr="005C7B9D">
        <w:rPr>
          <w:rFonts w:ascii="Arial" w:hAnsi="Arial" w:cs="Arial"/>
          <w:sz w:val="20"/>
          <w:szCs w:val="20"/>
        </w:rPr>
        <w:t>There w</w:t>
      </w:r>
      <w:r w:rsidR="00E86B7E" w:rsidRPr="005C7B9D">
        <w:rPr>
          <w:rFonts w:ascii="Arial" w:hAnsi="Arial" w:cs="Arial"/>
          <w:sz w:val="20"/>
          <w:szCs w:val="20"/>
        </w:rPr>
        <w:t xml:space="preserve">ere </w:t>
      </w:r>
      <w:r w:rsidRPr="005C7B9D">
        <w:rPr>
          <w:rFonts w:ascii="Arial" w:hAnsi="Arial" w:cs="Arial"/>
          <w:sz w:val="20"/>
          <w:szCs w:val="20"/>
        </w:rPr>
        <w:t>no purchase</w:t>
      </w:r>
      <w:r w:rsidR="00E86B7E" w:rsidRPr="005C7B9D">
        <w:rPr>
          <w:rFonts w:ascii="Arial" w:hAnsi="Arial" w:cs="Arial"/>
          <w:sz w:val="20"/>
          <w:szCs w:val="20"/>
        </w:rPr>
        <w:t>s</w:t>
      </w:r>
      <w:r w:rsidRPr="005C7B9D">
        <w:rPr>
          <w:rFonts w:ascii="Arial" w:hAnsi="Arial" w:cs="Arial"/>
          <w:sz w:val="20"/>
          <w:szCs w:val="20"/>
        </w:rPr>
        <w:t xml:space="preserve"> or disposal of quoted securities for the Group as at the date of this interim report.</w:t>
      </w:r>
    </w:p>
    <w:p w:rsidR="00C50BF4" w:rsidRPr="005C7B9D" w:rsidRDefault="00C50BF4" w:rsidP="00C94B85">
      <w:pPr>
        <w:ind w:left="400"/>
        <w:jc w:val="both"/>
      </w:pPr>
    </w:p>
    <w:p w:rsidR="00C50BF4" w:rsidRPr="005C7B9D" w:rsidRDefault="00C50BF4" w:rsidP="002F394B">
      <w:pPr>
        <w:pStyle w:val="ListParagraph"/>
        <w:numPr>
          <w:ilvl w:val="0"/>
          <w:numId w:val="33"/>
        </w:numPr>
        <w:ind w:left="360"/>
        <w:jc w:val="both"/>
        <w:rPr>
          <w:rFonts w:ascii="Arial" w:hAnsi="Arial" w:cs="Arial"/>
          <w:b/>
          <w:sz w:val="20"/>
          <w:szCs w:val="20"/>
        </w:rPr>
      </w:pPr>
      <w:r w:rsidRPr="005C7B9D">
        <w:rPr>
          <w:rFonts w:ascii="Arial" w:hAnsi="Arial" w:cs="Arial"/>
          <w:b/>
          <w:sz w:val="20"/>
          <w:szCs w:val="20"/>
        </w:rPr>
        <w:t>Borrowings</w:t>
      </w:r>
    </w:p>
    <w:p w:rsidR="00C50BF4" w:rsidRPr="005C7B9D" w:rsidRDefault="00C50BF4" w:rsidP="00C50BF4">
      <w:pPr>
        <w:ind w:left="400"/>
        <w:jc w:val="both"/>
        <w:rPr>
          <w:rFonts w:ascii="Arial" w:hAnsi="Arial" w:cs="Arial"/>
          <w:sz w:val="20"/>
          <w:szCs w:val="20"/>
        </w:rPr>
      </w:pPr>
    </w:p>
    <w:p w:rsidR="00C50BF4" w:rsidRPr="005C7B9D" w:rsidRDefault="00C50BF4" w:rsidP="00C50BF4">
      <w:pPr>
        <w:ind w:left="400"/>
        <w:jc w:val="both"/>
        <w:rPr>
          <w:rFonts w:ascii="Arial" w:hAnsi="Arial" w:cs="Arial"/>
          <w:sz w:val="20"/>
          <w:szCs w:val="20"/>
        </w:rPr>
      </w:pPr>
      <w:r w:rsidRPr="005C7B9D">
        <w:rPr>
          <w:rFonts w:ascii="Arial" w:hAnsi="Arial" w:cs="Arial"/>
          <w:sz w:val="20"/>
          <w:szCs w:val="20"/>
        </w:rPr>
        <w:t>The Group’s borrowings as at 3</w:t>
      </w:r>
      <w:r w:rsidR="00245437" w:rsidRPr="005C7B9D">
        <w:rPr>
          <w:rFonts w:ascii="Arial" w:hAnsi="Arial" w:cs="Arial"/>
          <w:sz w:val="20"/>
          <w:szCs w:val="20"/>
        </w:rPr>
        <w:t xml:space="preserve">0 June </w:t>
      </w:r>
      <w:r w:rsidRPr="005C7B9D">
        <w:rPr>
          <w:rFonts w:ascii="Arial" w:hAnsi="Arial" w:cs="Arial"/>
          <w:sz w:val="20"/>
          <w:szCs w:val="20"/>
        </w:rPr>
        <w:t xml:space="preserve">2011 are as follows: </w:t>
      </w:r>
    </w:p>
    <w:tbl>
      <w:tblPr>
        <w:tblW w:w="6818" w:type="dxa"/>
        <w:tblInd w:w="531" w:type="dxa"/>
        <w:tblLook w:val="01E0"/>
      </w:tblPr>
      <w:tblGrid>
        <w:gridCol w:w="5074"/>
        <w:gridCol w:w="1744"/>
      </w:tblGrid>
      <w:tr w:rsidR="00C50BF4" w:rsidRPr="005C7B9D" w:rsidTr="00983B27">
        <w:trPr>
          <w:trHeight w:val="310"/>
        </w:trPr>
        <w:tc>
          <w:tcPr>
            <w:tcW w:w="5074" w:type="dxa"/>
          </w:tcPr>
          <w:p w:rsidR="00C50BF4" w:rsidRPr="005C7B9D" w:rsidRDefault="00C50BF4" w:rsidP="00983B27">
            <w:pPr>
              <w:jc w:val="both"/>
              <w:rPr>
                <w:rFonts w:ascii="Arial" w:hAnsi="Arial" w:cs="Arial"/>
                <w:b/>
                <w:sz w:val="20"/>
                <w:szCs w:val="20"/>
              </w:rPr>
            </w:pPr>
          </w:p>
        </w:tc>
        <w:tc>
          <w:tcPr>
            <w:tcW w:w="1744" w:type="dxa"/>
          </w:tcPr>
          <w:p w:rsidR="00C50BF4" w:rsidRPr="005C7B9D" w:rsidRDefault="00C50BF4" w:rsidP="00983B27">
            <w:pPr>
              <w:jc w:val="right"/>
              <w:rPr>
                <w:rFonts w:ascii="Arial" w:hAnsi="Arial" w:cs="Arial"/>
                <w:b/>
                <w:sz w:val="18"/>
                <w:szCs w:val="18"/>
              </w:rPr>
            </w:pPr>
          </w:p>
        </w:tc>
      </w:tr>
      <w:tr w:rsidR="00C50BF4" w:rsidRPr="005C7B9D" w:rsidTr="00983B27">
        <w:trPr>
          <w:trHeight w:val="290"/>
        </w:trPr>
        <w:tc>
          <w:tcPr>
            <w:tcW w:w="5074" w:type="dxa"/>
          </w:tcPr>
          <w:p w:rsidR="00C50BF4" w:rsidRPr="005C7B9D" w:rsidRDefault="00C50BF4" w:rsidP="00983B27">
            <w:pPr>
              <w:jc w:val="both"/>
              <w:rPr>
                <w:rFonts w:ascii="Arial" w:hAnsi="Arial" w:cs="Arial"/>
                <w:b/>
                <w:sz w:val="20"/>
                <w:szCs w:val="20"/>
              </w:rPr>
            </w:pPr>
          </w:p>
        </w:tc>
        <w:tc>
          <w:tcPr>
            <w:tcW w:w="1744" w:type="dxa"/>
          </w:tcPr>
          <w:p w:rsidR="00C50BF4" w:rsidRPr="005C7B9D" w:rsidRDefault="00C50BF4" w:rsidP="00983B27">
            <w:pPr>
              <w:jc w:val="right"/>
              <w:rPr>
                <w:rFonts w:ascii="Arial" w:hAnsi="Arial" w:cs="Arial"/>
                <w:b/>
                <w:sz w:val="18"/>
                <w:szCs w:val="18"/>
              </w:rPr>
            </w:pPr>
            <w:r w:rsidRPr="005C7B9D">
              <w:rPr>
                <w:rFonts w:ascii="Arial" w:hAnsi="Arial" w:cs="Arial"/>
                <w:b/>
                <w:sz w:val="18"/>
                <w:szCs w:val="18"/>
              </w:rPr>
              <w:t>RM ’000</w:t>
            </w:r>
          </w:p>
        </w:tc>
      </w:tr>
      <w:tr w:rsidR="00C50BF4" w:rsidRPr="005C7B9D" w:rsidTr="00983B27">
        <w:trPr>
          <w:trHeight w:val="271"/>
        </w:trPr>
        <w:tc>
          <w:tcPr>
            <w:tcW w:w="5074" w:type="dxa"/>
          </w:tcPr>
          <w:p w:rsidR="00C50BF4" w:rsidRPr="005C7B9D" w:rsidRDefault="00C50BF4" w:rsidP="00983B27">
            <w:pPr>
              <w:jc w:val="both"/>
              <w:rPr>
                <w:rFonts w:ascii="Arial" w:hAnsi="Arial" w:cs="Arial"/>
                <w:b/>
                <w:sz w:val="18"/>
                <w:szCs w:val="18"/>
              </w:rPr>
            </w:pPr>
            <w:r w:rsidRPr="005C7B9D">
              <w:rPr>
                <w:rFonts w:ascii="Arial" w:hAnsi="Arial" w:cs="Arial"/>
                <w:b/>
                <w:sz w:val="18"/>
                <w:szCs w:val="18"/>
              </w:rPr>
              <w:t>Short-term borrowings</w:t>
            </w:r>
          </w:p>
        </w:tc>
        <w:tc>
          <w:tcPr>
            <w:tcW w:w="1744" w:type="dxa"/>
          </w:tcPr>
          <w:p w:rsidR="00C50BF4" w:rsidRPr="005C7B9D" w:rsidRDefault="00C50BF4" w:rsidP="00983B27">
            <w:pPr>
              <w:jc w:val="right"/>
              <w:rPr>
                <w:rFonts w:ascii="Arial" w:hAnsi="Arial" w:cs="Arial"/>
                <w:sz w:val="18"/>
                <w:szCs w:val="18"/>
              </w:rPr>
            </w:pPr>
            <w:r w:rsidRPr="005C7B9D">
              <w:rPr>
                <w:rFonts w:ascii="Arial" w:hAnsi="Arial" w:cs="Arial"/>
                <w:sz w:val="18"/>
                <w:szCs w:val="18"/>
              </w:rPr>
              <w:t xml:space="preserve"> </w:t>
            </w:r>
          </w:p>
        </w:tc>
      </w:tr>
      <w:tr w:rsidR="00C50BF4" w:rsidRPr="005C7B9D" w:rsidTr="00983B27">
        <w:trPr>
          <w:trHeight w:val="271"/>
        </w:trPr>
        <w:tc>
          <w:tcPr>
            <w:tcW w:w="5074" w:type="dxa"/>
          </w:tcPr>
          <w:p w:rsidR="00C50BF4" w:rsidRPr="005C7B9D" w:rsidRDefault="00C50BF4" w:rsidP="00983B27">
            <w:pPr>
              <w:ind w:firstLine="220"/>
              <w:jc w:val="both"/>
              <w:rPr>
                <w:rFonts w:ascii="Arial" w:hAnsi="Arial" w:cs="Arial"/>
                <w:sz w:val="18"/>
                <w:szCs w:val="18"/>
              </w:rPr>
            </w:pPr>
            <w:r w:rsidRPr="005C7B9D">
              <w:rPr>
                <w:rFonts w:ascii="Arial" w:hAnsi="Arial" w:cs="Arial"/>
                <w:sz w:val="18"/>
                <w:szCs w:val="18"/>
              </w:rPr>
              <w:t>Hire Purchase</w:t>
            </w:r>
          </w:p>
        </w:tc>
        <w:tc>
          <w:tcPr>
            <w:tcW w:w="1744" w:type="dxa"/>
          </w:tcPr>
          <w:p w:rsidR="00C50BF4" w:rsidRPr="005C7B9D" w:rsidRDefault="00C50BF4" w:rsidP="00BC5368">
            <w:pPr>
              <w:jc w:val="right"/>
              <w:rPr>
                <w:rFonts w:ascii="Arial" w:hAnsi="Arial" w:cs="Arial"/>
                <w:sz w:val="18"/>
                <w:szCs w:val="18"/>
              </w:rPr>
            </w:pPr>
            <w:r w:rsidRPr="005C7B9D">
              <w:rPr>
                <w:rFonts w:ascii="Arial" w:hAnsi="Arial" w:cs="Arial"/>
                <w:sz w:val="18"/>
                <w:szCs w:val="18"/>
              </w:rPr>
              <w:t xml:space="preserve"> </w:t>
            </w:r>
            <w:r w:rsidR="00BC5368" w:rsidRPr="005C7B9D">
              <w:rPr>
                <w:rFonts w:ascii="Arial" w:hAnsi="Arial" w:cs="Arial"/>
                <w:sz w:val="18"/>
                <w:szCs w:val="18"/>
              </w:rPr>
              <w:t>187</w:t>
            </w:r>
          </w:p>
        </w:tc>
      </w:tr>
      <w:tr w:rsidR="00C50BF4" w:rsidRPr="005C7B9D" w:rsidTr="00983B27">
        <w:trPr>
          <w:trHeight w:val="271"/>
        </w:trPr>
        <w:tc>
          <w:tcPr>
            <w:tcW w:w="5074" w:type="dxa"/>
          </w:tcPr>
          <w:p w:rsidR="00C50BF4" w:rsidRPr="005C7B9D" w:rsidRDefault="00C50BF4" w:rsidP="00983B27">
            <w:pPr>
              <w:ind w:firstLine="220"/>
              <w:jc w:val="both"/>
              <w:rPr>
                <w:rFonts w:ascii="Arial" w:hAnsi="Arial" w:cs="Arial"/>
                <w:sz w:val="18"/>
                <w:szCs w:val="18"/>
              </w:rPr>
            </w:pPr>
            <w:r w:rsidRPr="005C7B9D">
              <w:rPr>
                <w:rFonts w:ascii="Arial" w:hAnsi="Arial" w:cs="Arial"/>
                <w:sz w:val="18"/>
                <w:szCs w:val="18"/>
              </w:rPr>
              <w:t>Project Financing Loan</w:t>
            </w:r>
            <w:r w:rsidR="00B03500">
              <w:rPr>
                <w:rFonts w:ascii="Arial" w:hAnsi="Arial" w:cs="Arial"/>
                <w:sz w:val="18"/>
                <w:szCs w:val="18"/>
              </w:rPr>
              <w:t xml:space="preserve"> (Secured)</w:t>
            </w:r>
          </w:p>
        </w:tc>
        <w:tc>
          <w:tcPr>
            <w:tcW w:w="1744" w:type="dxa"/>
          </w:tcPr>
          <w:p w:rsidR="00C50BF4" w:rsidRPr="005C7B9D" w:rsidRDefault="00BC5368" w:rsidP="00BC5368">
            <w:pPr>
              <w:jc w:val="right"/>
              <w:rPr>
                <w:rFonts w:ascii="Arial" w:hAnsi="Arial" w:cs="Arial"/>
                <w:sz w:val="18"/>
                <w:szCs w:val="18"/>
              </w:rPr>
            </w:pPr>
            <w:r w:rsidRPr="005C7B9D">
              <w:rPr>
                <w:rFonts w:ascii="Arial" w:hAnsi="Arial" w:cs="Arial"/>
                <w:sz w:val="18"/>
                <w:szCs w:val="18"/>
              </w:rPr>
              <w:t>2.355</w:t>
            </w:r>
          </w:p>
        </w:tc>
      </w:tr>
      <w:tr w:rsidR="00C50BF4" w:rsidRPr="005C7B9D" w:rsidTr="00983B27">
        <w:trPr>
          <w:trHeight w:val="271"/>
        </w:trPr>
        <w:tc>
          <w:tcPr>
            <w:tcW w:w="5074" w:type="dxa"/>
          </w:tcPr>
          <w:p w:rsidR="00C50BF4" w:rsidRPr="005C7B9D" w:rsidRDefault="00C50BF4" w:rsidP="00983B27">
            <w:pPr>
              <w:ind w:firstLine="220"/>
              <w:jc w:val="both"/>
              <w:rPr>
                <w:rFonts w:ascii="Arial" w:hAnsi="Arial" w:cs="Arial"/>
                <w:sz w:val="18"/>
                <w:szCs w:val="18"/>
              </w:rPr>
            </w:pPr>
          </w:p>
        </w:tc>
        <w:tc>
          <w:tcPr>
            <w:tcW w:w="1744" w:type="dxa"/>
          </w:tcPr>
          <w:p w:rsidR="00C50BF4" w:rsidRPr="005C7B9D" w:rsidRDefault="00B26007" w:rsidP="00983B27">
            <w:pPr>
              <w:jc w:val="right"/>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_x0000_s1048" type="#_x0000_t32" style="position:absolute;left:0;text-align:left;margin-left:53.05pt;margin-top:7.95pt;width:28.5pt;height:0;z-index:251669504;mso-position-horizontal-relative:text;mso-position-vertical-relative:text" o:connectortype="straight"/>
              </w:pict>
            </w:r>
          </w:p>
        </w:tc>
      </w:tr>
      <w:tr w:rsidR="00C50BF4" w:rsidRPr="005C7B9D" w:rsidTr="00983B27">
        <w:trPr>
          <w:trHeight w:val="271"/>
        </w:trPr>
        <w:tc>
          <w:tcPr>
            <w:tcW w:w="5074" w:type="dxa"/>
          </w:tcPr>
          <w:p w:rsidR="00C50BF4" w:rsidRPr="005C7B9D" w:rsidRDefault="00C50BF4" w:rsidP="00983B27">
            <w:pPr>
              <w:ind w:firstLine="220"/>
              <w:jc w:val="both"/>
              <w:rPr>
                <w:rFonts w:ascii="Arial" w:hAnsi="Arial" w:cs="Arial"/>
                <w:sz w:val="18"/>
                <w:szCs w:val="18"/>
              </w:rPr>
            </w:pPr>
          </w:p>
        </w:tc>
        <w:tc>
          <w:tcPr>
            <w:tcW w:w="1744" w:type="dxa"/>
          </w:tcPr>
          <w:p w:rsidR="00C50BF4" w:rsidRPr="005C7B9D" w:rsidRDefault="00C50BF4" w:rsidP="00BC5368">
            <w:pPr>
              <w:jc w:val="right"/>
              <w:rPr>
                <w:rFonts w:ascii="Arial" w:hAnsi="Arial" w:cs="Arial"/>
                <w:b/>
                <w:kern w:val="16"/>
                <w:sz w:val="18"/>
                <w:szCs w:val="18"/>
              </w:rPr>
            </w:pPr>
            <w:r w:rsidRPr="005C7B9D">
              <w:rPr>
                <w:rFonts w:ascii="Arial" w:hAnsi="Arial" w:cs="Arial"/>
                <w:b/>
                <w:kern w:val="16"/>
                <w:sz w:val="18"/>
                <w:szCs w:val="18"/>
              </w:rPr>
              <w:t xml:space="preserve">   </w:t>
            </w:r>
            <w:r w:rsidR="00BC5368" w:rsidRPr="005C7B9D">
              <w:rPr>
                <w:rFonts w:ascii="Arial" w:hAnsi="Arial" w:cs="Arial"/>
                <w:b/>
                <w:kern w:val="16"/>
                <w:sz w:val="18"/>
                <w:szCs w:val="18"/>
              </w:rPr>
              <w:t>2</w:t>
            </w:r>
            <w:r w:rsidRPr="005C7B9D">
              <w:rPr>
                <w:rFonts w:ascii="Arial" w:hAnsi="Arial" w:cs="Arial"/>
                <w:b/>
                <w:kern w:val="16"/>
                <w:sz w:val="18"/>
                <w:szCs w:val="18"/>
              </w:rPr>
              <w:t>,</w:t>
            </w:r>
            <w:r w:rsidR="00BC5368" w:rsidRPr="005C7B9D">
              <w:rPr>
                <w:rFonts w:ascii="Arial" w:hAnsi="Arial" w:cs="Arial"/>
                <w:b/>
                <w:kern w:val="16"/>
                <w:sz w:val="18"/>
                <w:szCs w:val="18"/>
              </w:rPr>
              <w:t>542</w:t>
            </w:r>
          </w:p>
        </w:tc>
      </w:tr>
      <w:tr w:rsidR="00C50BF4" w:rsidRPr="005C7B9D" w:rsidTr="00983B27">
        <w:trPr>
          <w:trHeight w:val="114"/>
        </w:trPr>
        <w:tc>
          <w:tcPr>
            <w:tcW w:w="5074" w:type="dxa"/>
          </w:tcPr>
          <w:p w:rsidR="00C50BF4" w:rsidRPr="005C7B9D" w:rsidRDefault="00C50BF4" w:rsidP="00983B27">
            <w:pPr>
              <w:jc w:val="both"/>
              <w:rPr>
                <w:rFonts w:ascii="Arial" w:hAnsi="Arial" w:cs="Arial"/>
                <w:b/>
                <w:sz w:val="18"/>
                <w:szCs w:val="18"/>
              </w:rPr>
            </w:pPr>
            <w:r w:rsidRPr="005C7B9D">
              <w:rPr>
                <w:rFonts w:ascii="Arial" w:hAnsi="Arial" w:cs="Arial"/>
                <w:b/>
                <w:sz w:val="18"/>
                <w:szCs w:val="18"/>
              </w:rPr>
              <w:t xml:space="preserve">  Long-term borrowings</w:t>
            </w:r>
          </w:p>
        </w:tc>
        <w:tc>
          <w:tcPr>
            <w:tcW w:w="1744" w:type="dxa"/>
          </w:tcPr>
          <w:p w:rsidR="00C50BF4" w:rsidRPr="005C7B9D" w:rsidRDefault="00C50BF4" w:rsidP="00983B27">
            <w:pPr>
              <w:ind w:left="227"/>
              <w:jc w:val="right"/>
              <w:rPr>
                <w:rFonts w:ascii="Arial" w:hAnsi="Arial" w:cs="Arial"/>
                <w:sz w:val="18"/>
                <w:szCs w:val="18"/>
              </w:rPr>
            </w:pPr>
            <w:r w:rsidRPr="005C7B9D">
              <w:rPr>
                <w:rFonts w:ascii="Arial" w:hAnsi="Arial" w:cs="Arial"/>
                <w:sz w:val="18"/>
                <w:szCs w:val="18"/>
              </w:rPr>
              <w:t xml:space="preserve"> </w:t>
            </w:r>
          </w:p>
        </w:tc>
      </w:tr>
      <w:tr w:rsidR="00C50BF4" w:rsidRPr="005C7B9D" w:rsidTr="00983B27">
        <w:trPr>
          <w:trHeight w:val="252"/>
        </w:trPr>
        <w:tc>
          <w:tcPr>
            <w:tcW w:w="5074" w:type="dxa"/>
          </w:tcPr>
          <w:p w:rsidR="00C50BF4" w:rsidRPr="005C7B9D" w:rsidRDefault="00C50BF4" w:rsidP="00983B27">
            <w:pPr>
              <w:ind w:firstLine="220"/>
              <w:jc w:val="both"/>
              <w:rPr>
                <w:rFonts w:ascii="Arial" w:hAnsi="Arial" w:cs="Arial"/>
                <w:sz w:val="18"/>
                <w:szCs w:val="18"/>
              </w:rPr>
            </w:pPr>
            <w:r w:rsidRPr="005C7B9D">
              <w:rPr>
                <w:rFonts w:ascii="Arial" w:hAnsi="Arial" w:cs="Arial"/>
                <w:sz w:val="18"/>
                <w:szCs w:val="18"/>
              </w:rPr>
              <w:t>Hire purchase</w:t>
            </w:r>
          </w:p>
        </w:tc>
        <w:tc>
          <w:tcPr>
            <w:tcW w:w="1744" w:type="dxa"/>
          </w:tcPr>
          <w:p w:rsidR="00C50BF4" w:rsidRPr="005C7B9D" w:rsidRDefault="00C50BF4" w:rsidP="00245437">
            <w:pPr>
              <w:ind w:left="227"/>
              <w:jc w:val="right"/>
              <w:rPr>
                <w:rFonts w:ascii="Arial" w:hAnsi="Arial" w:cs="Arial"/>
                <w:sz w:val="18"/>
                <w:szCs w:val="18"/>
              </w:rPr>
            </w:pPr>
            <w:r w:rsidRPr="005C7B9D">
              <w:rPr>
                <w:rFonts w:ascii="Arial" w:hAnsi="Arial" w:cs="Arial"/>
                <w:sz w:val="18"/>
                <w:szCs w:val="18"/>
              </w:rPr>
              <w:t>5</w:t>
            </w:r>
            <w:r w:rsidR="00245437" w:rsidRPr="005C7B9D">
              <w:rPr>
                <w:rFonts w:ascii="Arial" w:hAnsi="Arial" w:cs="Arial"/>
                <w:sz w:val="18"/>
                <w:szCs w:val="18"/>
              </w:rPr>
              <w:t>36</w:t>
            </w:r>
          </w:p>
        </w:tc>
      </w:tr>
      <w:tr w:rsidR="00C50BF4" w:rsidRPr="005C7B9D" w:rsidTr="00983B27">
        <w:trPr>
          <w:trHeight w:val="271"/>
        </w:trPr>
        <w:tc>
          <w:tcPr>
            <w:tcW w:w="5074" w:type="dxa"/>
          </w:tcPr>
          <w:p w:rsidR="00C50BF4" w:rsidRPr="005C7B9D" w:rsidRDefault="00C50BF4" w:rsidP="00983B27">
            <w:pPr>
              <w:ind w:firstLine="220"/>
              <w:jc w:val="both"/>
              <w:rPr>
                <w:rFonts w:ascii="Arial" w:hAnsi="Arial" w:cs="Arial"/>
                <w:sz w:val="18"/>
                <w:szCs w:val="18"/>
              </w:rPr>
            </w:pPr>
          </w:p>
        </w:tc>
        <w:tc>
          <w:tcPr>
            <w:tcW w:w="1744" w:type="dxa"/>
          </w:tcPr>
          <w:p w:rsidR="00C50BF4" w:rsidRPr="005C7B9D" w:rsidRDefault="00B26007" w:rsidP="00983B27">
            <w:pPr>
              <w:ind w:left="227"/>
              <w:jc w:val="right"/>
              <w:rPr>
                <w:rFonts w:ascii="Arial" w:hAnsi="Arial" w:cs="Arial"/>
                <w:sz w:val="18"/>
                <w:szCs w:val="18"/>
              </w:rPr>
            </w:pPr>
            <w:r>
              <w:rPr>
                <w:rFonts w:ascii="Arial" w:hAnsi="Arial" w:cs="Arial"/>
                <w:noProof/>
                <w:sz w:val="18"/>
                <w:szCs w:val="18"/>
              </w:rPr>
              <w:pict>
                <v:shape id="_x0000_s1049" type="#_x0000_t32" style="position:absolute;left:0;text-align:left;margin-left:49.3pt;margin-top:8.5pt;width:28.5pt;height:0;z-index:251670528;mso-position-horizontal-relative:text;mso-position-vertical-relative:text" o:connectortype="straight"/>
              </w:pict>
            </w:r>
          </w:p>
        </w:tc>
      </w:tr>
      <w:tr w:rsidR="00C50BF4" w:rsidRPr="005C7B9D" w:rsidTr="00983B27">
        <w:trPr>
          <w:trHeight w:val="271"/>
        </w:trPr>
        <w:tc>
          <w:tcPr>
            <w:tcW w:w="5074" w:type="dxa"/>
          </w:tcPr>
          <w:p w:rsidR="00C50BF4" w:rsidRPr="005C7B9D" w:rsidRDefault="00C50BF4" w:rsidP="00983B27">
            <w:pPr>
              <w:jc w:val="both"/>
              <w:rPr>
                <w:rFonts w:ascii="Arial" w:hAnsi="Arial" w:cs="Arial"/>
                <w:b/>
                <w:sz w:val="18"/>
                <w:szCs w:val="18"/>
              </w:rPr>
            </w:pPr>
            <w:r w:rsidRPr="005C7B9D">
              <w:rPr>
                <w:rFonts w:ascii="Arial" w:hAnsi="Arial" w:cs="Arial"/>
                <w:b/>
                <w:sz w:val="18"/>
                <w:szCs w:val="18"/>
              </w:rPr>
              <w:t>Total</w:t>
            </w:r>
          </w:p>
        </w:tc>
        <w:tc>
          <w:tcPr>
            <w:tcW w:w="1744" w:type="dxa"/>
          </w:tcPr>
          <w:p w:rsidR="00C50BF4" w:rsidRPr="005C7B9D" w:rsidRDefault="00B26007" w:rsidP="00BC5368">
            <w:pPr>
              <w:ind w:left="227"/>
              <w:jc w:val="right"/>
              <w:rPr>
                <w:rFonts w:ascii="Arial" w:hAnsi="Arial" w:cs="Arial"/>
                <w:b/>
                <w:sz w:val="18"/>
                <w:szCs w:val="18"/>
              </w:rPr>
            </w:pPr>
            <w:r w:rsidRPr="00B26007">
              <w:rPr>
                <w:rFonts w:ascii="Arial" w:hAnsi="Arial" w:cs="Arial"/>
                <w:noProof/>
                <w:sz w:val="18"/>
                <w:szCs w:val="18"/>
              </w:rPr>
              <w:pict>
                <v:shape id="_x0000_s1050" type="#_x0000_t32" style="position:absolute;left:0;text-align:left;margin-left:49.3pt;margin-top:12.3pt;width:28.5pt;height:0;z-index:251671552;mso-position-horizontal-relative:text;mso-position-vertical-relative:text" o:connectortype="straight"/>
              </w:pict>
            </w:r>
            <w:r w:rsidR="00C50BF4" w:rsidRPr="005C7B9D">
              <w:rPr>
                <w:rFonts w:ascii="Arial" w:hAnsi="Arial" w:cs="Arial"/>
                <w:b/>
                <w:sz w:val="18"/>
                <w:szCs w:val="18"/>
              </w:rPr>
              <w:t>3,</w:t>
            </w:r>
            <w:r w:rsidR="00BC5368" w:rsidRPr="005C7B9D">
              <w:rPr>
                <w:rFonts w:ascii="Arial" w:hAnsi="Arial" w:cs="Arial"/>
                <w:b/>
                <w:sz w:val="18"/>
                <w:szCs w:val="18"/>
              </w:rPr>
              <w:t>078</w:t>
            </w:r>
          </w:p>
        </w:tc>
      </w:tr>
    </w:tbl>
    <w:p w:rsidR="00C50BF4" w:rsidRPr="005C7B9D" w:rsidRDefault="00B26007" w:rsidP="00C50BF4">
      <w:pPr>
        <w:ind w:left="57" w:right="-378"/>
        <w:outlineLvl w:val="0"/>
        <w:rPr>
          <w:rFonts w:ascii="Arial" w:hAnsi="Arial" w:cs="Arial"/>
          <w:bCs/>
          <w:sz w:val="20"/>
          <w:szCs w:val="20"/>
        </w:rPr>
      </w:pPr>
      <w:r w:rsidRPr="00B26007">
        <w:rPr>
          <w:rFonts w:ascii="Arial" w:hAnsi="Arial" w:cs="Arial"/>
          <w:noProof/>
          <w:sz w:val="18"/>
          <w:szCs w:val="18"/>
        </w:rPr>
        <w:pict>
          <v:shape id="_x0000_s1051" type="#_x0000_t32" style="position:absolute;left:0;text-align:left;margin-left:329.55pt;margin-top:1pt;width:28.5pt;height:0;z-index:251672576;mso-position-horizontal-relative:text;mso-position-vertical-relative:text" o:connectortype="straight"/>
        </w:pict>
      </w:r>
    </w:p>
    <w:p w:rsidR="00C50BF4" w:rsidRPr="005C7B9D" w:rsidRDefault="00C50BF4" w:rsidP="00C50BF4">
      <w:pPr>
        <w:ind w:left="403"/>
        <w:outlineLvl w:val="0"/>
      </w:pPr>
      <w:r w:rsidRPr="005C7B9D">
        <w:rPr>
          <w:rFonts w:ascii="Arial" w:hAnsi="Arial" w:cs="Arial"/>
          <w:bCs/>
          <w:sz w:val="20"/>
          <w:szCs w:val="20"/>
        </w:rPr>
        <w:t xml:space="preserve">The project financing loan is secured by debenture and deed of assignment of all contract proceeds.       </w:t>
      </w:r>
    </w:p>
    <w:p w:rsidR="00C50BF4" w:rsidRPr="0091077F" w:rsidRDefault="00C50BF4" w:rsidP="00C94B85">
      <w:pPr>
        <w:ind w:left="400"/>
        <w:jc w:val="both"/>
        <w:rPr>
          <w:rFonts w:ascii="Arial" w:hAnsi="Arial" w:cs="Arial"/>
          <w:sz w:val="20"/>
          <w:szCs w:val="20"/>
        </w:rPr>
      </w:pPr>
    </w:p>
    <w:p w:rsidR="00D96397" w:rsidRPr="0091077F" w:rsidRDefault="00083BE9" w:rsidP="002F394B">
      <w:pPr>
        <w:numPr>
          <w:ilvl w:val="0"/>
          <w:numId w:val="33"/>
        </w:numPr>
        <w:ind w:left="360"/>
        <w:rPr>
          <w:rFonts w:ascii="Arial" w:hAnsi="Arial" w:cs="Arial"/>
          <w:b/>
          <w:bCs/>
          <w:sz w:val="20"/>
          <w:szCs w:val="20"/>
        </w:rPr>
      </w:pPr>
      <w:r w:rsidRPr="0091077F">
        <w:rPr>
          <w:rFonts w:ascii="Arial" w:hAnsi="Arial" w:cs="Arial"/>
          <w:b/>
          <w:bCs/>
          <w:sz w:val="20"/>
          <w:szCs w:val="20"/>
        </w:rPr>
        <w:t>S</w:t>
      </w:r>
      <w:r w:rsidR="00D96397" w:rsidRPr="0091077F">
        <w:rPr>
          <w:rFonts w:ascii="Arial" w:hAnsi="Arial" w:cs="Arial"/>
          <w:b/>
          <w:bCs/>
          <w:sz w:val="20"/>
          <w:szCs w:val="20"/>
        </w:rPr>
        <w:t>tatus of Corporate Proposal</w:t>
      </w:r>
      <w:r w:rsidR="00E03618" w:rsidRPr="0091077F">
        <w:rPr>
          <w:rFonts w:ascii="Arial" w:hAnsi="Arial" w:cs="Arial"/>
          <w:b/>
          <w:bCs/>
          <w:sz w:val="20"/>
          <w:szCs w:val="20"/>
        </w:rPr>
        <w:t>s</w:t>
      </w:r>
    </w:p>
    <w:p w:rsidR="00717D88" w:rsidRPr="0091077F" w:rsidRDefault="00717D88" w:rsidP="00717D88">
      <w:pPr>
        <w:ind w:left="400"/>
        <w:rPr>
          <w:rFonts w:ascii="Arial" w:hAnsi="Arial" w:cs="Arial"/>
          <w:bCs/>
          <w:sz w:val="20"/>
          <w:szCs w:val="20"/>
        </w:rPr>
      </w:pPr>
    </w:p>
    <w:p w:rsidR="0091077F" w:rsidRPr="0091077F" w:rsidRDefault="00E03618" w:rsidP="002F394B">
      <w:pPr>
        <w:pStyle w:val="ListParagraph"/>
        <w:numPr>
          <w:ilvl w:val="1"/>
          <w:numId w:val="2"/>
        </w:numPr>
        <w:ind w:hanging="270"/>
        <w:rPr>
          <w:rFonts w:ascii="Arial" w:hAnsi="Arial" w:cs="Arial"/>
          <w:sz w:val="20"/>
          <w:szCs w:val="20"/>
        </w:rPr>
      </w:pPr>
      <w:r w:rsidRPr="0091077F">
        <w:rPr>
          <w:rFonts w:ascii="Arial" w:hAnsi="Arial" w:cs="Arial"/>
          <w:sz w:val="20"/>
          <w:szCs w:val="20"/>
        </w:rPr>
        <w:t xml:space="preserve">The Group does not have any corporate proposals which have been announced </w:t>
      </w:r>
      <w:r w:rsidR="00B03500" w:rsidRPr="0091077F">
        <w:rPr>
          <w:rFonts w:ascii="Arial" w:hAnsi="Arial" w:cs="Arial"/>
          <w:sz w:val="20"/>
          <w:szCs w:val="20"/>
        </w:rPr>
        <w:t>but</w:t>
      </w:r>
      <w:r w:rsidRPr="0091077F">
        <w:rPr>
          <w:rFonts w:ascii="Arial" w:hAnsi="Arial" w:cs="Arial"/>
          <w:sz w:val="20"/>
          <w:szCs w:val="20"/>
        </w:rPr>
        <w:t xml:space="preserve"> not </w:t>
      </w:r>
      <w:r w:rsidR="0091077F" w:rsidRPr="0091077F">
        <w:rPr>
          <w:rFonts w:ascii="Arial" w:hAnsi="Arial" w:cs="Arial"/>
          <w:sz w:val="20"/>
          <w:szCs w:val="20"/>
        </w:rPr>
        <w:t xml:space="preserve">    </w:t>
      </w:r>
    </w:p>
    <w:p w:rsidR="00D96397" w:rsidRDefault="00E03618" w:rsidP="0091077F">
      <w:pPr>
        <w:pStyle w:val="ListParagraph"/>
        <w:ind w:left="630"/>
        <w:rPr>
          <w:rFonts w:ascii="Arial" w:hAnsi="Arial" w:cs="Arial"/>
          <w:sz w:val="20"/>
          <w:szCs w:val="20"/>
        </w:rPr>
      </w:pPr>
      <w:proofErr w:type="gramStart"/>
      <w:r w:rsidRPr="0091077F">
        <w:rPr>
          <w:rFonts w:ascii="Arial" w:hAnsi="Arial" w:cs="Arial"/>
          <w:sz w:val="20"/>
          <w:szCs w:val="20"/>
        </w:rPr>
        <w:lastRenderedPageBreak/>
        <w:t>completed</w:t>
      </w:r>
      <w:proofErr w:type="gramEnd"/>
      <w:r w:rsidRPr="0091077F">
        <w:rPr>
          <w:rFonts w:ascii="Arial" w:hAnsi="Arial" w:cs="Arial"/>
          <w:sz w:val="20"/>
          <w:szCs w:val="20"/>
        </w:rPr>
        <w:t xml:space="preserve"> as at 30 June 2011. </w:t>
      </w:r>
    </w:p>
    <w:p w:rsidR="0091077F" w:rsidRPr="0091077F" w:rsidRDefault="0091077F" w:rsidP="0091077F">
      <w:pPr>
        <w:pStyle w:val="ListParagraph"/>
        <w:ind w:left="630"/>
        <w:rPr>
          <w:rFonts w:ascii="Arial" w:hAnsi="Arial" w:cs="Arial"/>
          <w:sz w:val="20"/>
          <w:szCs w:val="20"/>
        </w:rPr>
      </w:pPr>
    </w:p>
    <w:p w:rsidR="00D96397" w:rsidRPr="005C7B9D" w:rsidRDefault="00E03618" w:rsidP="00E03618">
      <w:pPr>
        <w:rPr>
          <w:rFonts w:ascii="Arial" w:hAnsi="Arial" w:cs="Arial"/>
          <w:b/>
          <w:bCs/>
          <w:sz w:val="20"/>
          <w:szCs w:val="20"/>
        </w:rPr>
      </w:pPr>
      <w:r w:rsidRPr="0091077F">
        <w:rPr>
          <w:rFonts w:ascii="Arial" w:hAnsi="Arial" w:cs="Arial"/>
          <w:b/>
          <w:bCs/>
          <w:sz w:val="20"/>
          <w:szCs w:val="20"/>
        </w:rPr>
        <w:t xml:space="preserve">      b. </w:t>
      </w:r>
      <w:proofErr w:type="spellStart"/>
      <w:r w:rsidR="00D96397" w:rsidRPr="0091077F">
        <w:rPr>
          <w:rFonts w:ascii="Arial" w:hAnsi="Arial" w:cs="Arial"/>
          <w:b/>
          <w:bCs/>
          <w:sz w:val="20"/>
          <w:szCs w:val="20"/>
        </w:rPr>
        <w:t>Utilis</w:t>
      </w:r>
      <w:r w:rsidR="00D96397" w:rsidRPr="005C7B9D">
        <w:rPr>
          <w:rFonts w:ascii="Arial" w:hAnsi="Arial" w:cs="Arial"/>
          <w:b/>
          <w:bCs/>
          <w:sz w:val="20"/>
          <w:szCs w:val="20"/>
        </w:rPr>
        <w:t>ation</w:t>
      </w:r>
      <w:proofErr w:type="spellEnd"/>
      <w:r w:rsidR="00D96397" w:rsidRPr="005C7B9D">
        <w:rPr>
          <w:rFonts w:ascii="Arial" w:hAnsi="Arial" w:cs="Arial"/>
          <w:b/>
          <w:bCs/>
          <w:sz w:val="20"/>
          <w:szCs w:val="20"/>
        </w:rPr>
        <w:t xml:space="preserve"> of proceeds</w:t>
      </w:r>
    </w:p>
    <w:p w:rsidR="00D96397" w:rsidRPr="005C7B9D" w:rsidRDefault="00D96397" w:rsidP="00C94B85">
      <w:pPr>
        <w:rPr>
          <w:rFonts w:ascii="Arial" w:hAnsi="Arial" w:cs="Arial"/>
          <w:sz w:val="20"/>
          <w:szCs w:val="20"/>
        </w:rPr>
      </w:pPr>
    </w:p>
    <w:p w:rsidR="00D96397" w:rsidRPr="005C7B9D" w:rsidRDefault="00D96397" w:rsidP="002F394B">
      <w:pPr>
        <w:ind w:left="540"/>
        <w:jc w:val="both"/>
        <w:rPr>
          <w:rFonts w:ascii="Arial" w:hAnsi="Arial" w:cs="Arial"/>
          <w:sz w:val="20"/>
          <w:szCs w:val="20"/>
        </w:rPr>
      </w:pPr>
      <w:r w:rsidRPr="005C7B9D">
        <w:rPr>
          <w:rFonts w:ascii="Arial" w:hAnsi="Arial" w:cs="Arial"/>
          <w:sz w:val="20"/>
          <w:szCs w:val="20"/>
        </w:rPr>
        <w:t xml:space="preserve">The Company </w:t>
      </w:r>
      <w:r w:rsidR="00046E76" w:rsidRPr="005C7B9D">
        <w:rPr>
          <w:rFonts w:ascii="Arial" w:hAnsi="Arial" w:cs="Arial"/>
          <w:sz w:val="20"/>
          <w:szCs w:val="20"/>
        </w:rPr>
        <w:t xml:space="preserve">received </w:t>
      </w:r>
      <w:r w:rsidRPr="005C7B9D">
        <w:rPr>
          <w:rFonts w:ascii="Arial" w:hAnsi="Arial" w:cs="Arial"/>
          <w:sz w:val="20"/>
          <w:szCs w:val="20"/>
        </w:rPr>
        <w:t>proceeds of RM</w:t>
      </w:r>
      <w:r w:rsidR="000A4C21" w:rsidRPr="005C7B9D">
        <w:rPr>
          <w:rFonts w:ascii="Arial" w:hAnsi="Arial" w:cs="Arial"/>
          <w:sz w:val="20"/>
          <w:szCs w:val="20"/>
        </w:rPr>
        <w:t xml:space="preserve">21.39 </w:t>
      </w:r>
      <w:r w:rsidRPr="005C7B9D">
        <w:rPr>
          <w:rFonts w:ascii="Arial" w:hAnsi="Arial" w:cs="Arial"/>
          <w:sz w:val="20"/>
          <w:szCs w:val="20"/>
        </w:rPr>
        <w:t xml:space="preserve">million from the public </w:t>
      </w:r>
      <w:r w:rsidR="00B03500">
        <w:rPr>
          <w:rFonts w:ascii="Arial" w:hAnsi="Arial" w:cs="Arial"/>
          <w:sz w:val="20"/>
          <w:szCs w:val="20"/>
        </w:rPr>
        <w:t xml:space="preserve">the </w:t>
      </w:r>
      <w:r w:rsidR="00046E76" w:rsidRPr="005C7B9D">
        <w:rPr>
          <w:rFonts w:ascii="Arial" w:hAnsi="Arial" w:cs="Arial"/>
          <w:sz w:val="20"/>
          <w:szCs w:val="20"/>
        </w:rPr>
        <w:t xml:space="preserve">issuance </w:t>
      </w:r>
      <w:r w:rsidRPr="005C7B9D">
        <w:rPr>
          <w:rFonts w:ascii="Arial" w:hAnsi="Arial" w:cs="Arial"/>
          <w:sz w:val="20"/>
          <w:szCs w:val="20"/>
        </w:rPr>
        <w:t xml:space="preserve">of </w:t>
      </w:r>
      <w:r w:rsidR="000A4C21" w:rsidRPr="005C7B9D">
        <w:rPr>
          <w:rFonts w:ascii="Arial" w:hAnsi="Arial" w:cs="Arial"/>
          <w:sz w:val="20"/>
          <w:szCs w:val="20"/>
        </w:rPr>
        <w:t>23</w:t>
      </w:r>
      <w:r w:rsidRPr="005C7B9D">
        <w:rPr>
          <w:rFonts w:ascii="Arial" w:hAnsi="Arial" w:cs="Arial"/>
          <w:sz w:val="20"/>
          <w:szCs w:val="20"/>
        </w:rPr>
        <w:t>,0</w:t>
      </w:r>
      <w:r w:rsidR="000A4C21" w:rsidRPr="005C7B9D">
        <w:rPr>
          <w:rFonts w:ascii="Arial" w:hAnsi="Arial" w:cs="Arial"/>
          <w:sz w:val="20"/>
          <w:szCs w:val="20"/>
        </w:rPr>
        <w:t>0</w:t>
      </w:r>
      <w:r w:rsidRPr="005C7B9D">
        <w:rPr>
          <w:rFonts w:ascii="Arial" w:hAnsi="Arial" w:cs="Arial"/>
          <w:sz w:val="20"/>
          <w:szCs w:val="20"/>
        </w:rPr>
        <w:t xml:space="preserve">0,000 </w:t>
      </w:r>
      <w:r w:rsidR="00046E76" w:rsidRPr="005C7B9D">
        <w:rPr>
          <w:rFonts w:ascii="Arial" w:hAnsi="Arial" w:cs="Arial"/>
          <w:sz w:val="20"/>
          <w:szCs w:val="20"/>
        </w:rPr>
        <w:t>new s</w:t>
      </w:r>
      <w:r w:rsidRPr="005C7B9D">
        <w:rPr>
          <w:rFonts w:ascii="Arial" w:hAnsi="Arial" w:cs="Arial"/>
          <w:sz w:val="20"/>
          <w:szCs w:val="20"/>
        </w:rPr>
        <w:t xml:space="preserve">hares and the </w:t>
      </w:r>
      <w:proofErr w:type="spellStart"/>
      <w:r w:rsidR="00B03500">
        <w:rPr>
          <w:rFonts w:ascii="Arial" w:hAnsi="Arial" w:cs="Arial"/>
          <w:sz w:val="20"/>
          <w:szCs w:val="20"/>
        </w:rPr>
        <w:t>utili</w:t>
      </w:r>
      <w:r w:rsidR="0091077F">
        <w:rPr>
          <w:rFonts w:ascii="Arial" w:hAnsi="Arial" w:cs="Arial"/>
          <w:sz w:val="20"/>
          <w:szCs w:val="20"/>
        </w:rPr>
        <w:t>s</w:t>
      </w:r>
      <w:r w:rsidR="00B03500">
        <w:rPr>
          <w:rFonts w:ascii="Arial" w:hAnsi="Arial" w:cs="Arial"/>
          <w:sz w:val="20"/>
          <w:szCs w:val="20"/>
        </w:rPr>
        <w:t>ation</w:t>
      </w:r>
      <w:proofErr w:type="spellEnd"/>
      <w:r w:rsidR="00B03500">
        <w:rPr>
          <w:rFonts w:ascii="Arial" w:hAnsi="Arial" w:cs="Arial"/>
          <w:sz w:val="20"/>
          <w:szCs w:val="20"/>
        </w:rPr>
        <w:t xml:space="preserve"> </w:t>
      </w:r>
      <w:r w:rsidR="00E03618" w:rsidRPr="005C7B9D">
        <w:rPr>
          <w:rFonts w:ascii="Arial" w:hAnsi="Arial" w:cs="Arial"/>
          <w:sz w:val="20"/>
          <w:szCs w:val="20"/>
        </w:rPr>
        <w:t xml:space="preserve">status is </w:t>
      </w:r>
      <w:r w:rsidR="00046E76" w:rsidRPr="005C7B9D">
        <w:rPr>
          <w:rFonts w:ascii="Arial" w:hAnsi="Arial" w:cs="Arial"/>
          <w:sz w:val="20"/>
          <w:szCs w:val="20"/>
        </w:rPr>
        <w:t>as follows:</w:t>
      </w:r>
    </w:p>
    <w:p w:rsidR="000A4C21" w:rsidRPr="005C7B9D" w:rsidRDefault="000A4C21" w:rsidP="00C94B85">
      <w:pPr>
        <w:ind w:left="340"/>
        <w:jc w:val="both"/>
        <w:rPr>
          <w:rFonts w:ascii="Arial" w:hAnsi="Arial" w:cs="Arial"/>
          <w:sz w:val="20"/>
          <w:szCs w:val="20"/>
        </w:rPr>
      </w:pPr>
    </w:p>
    <w:tbl>
      <w:tblPr>
        <w:tblW w:w="9450" w:type="dxa"/>
        <w:tblInd w:w="205" w:type="dxa"/>
        <w:tblLayout w:type="fixed"/>
        <w:tblCellMar>
          <w:left w:w="115" w:type="dxa"/>
          <w:right w:w="115" w:type="dxa"/>
        </w:tblCellMar>
        <w:tblLook w:val="01E0"/>
      </w:tblPr>
      <w:tblGrid>
        <w:gridCol w:w="2610"/>
        <w:gridCol w:w="1170"/>
        <w:gridCol w:w="900"/>
        <w:gridCol w:w="1530"/>
        <w:gridCol w:w="1530"/>
        <w:gridCol w:w="1710"/>
      </w:tblGrid>
      <w:tr w:rsidR="004D3573" w:rsidRPr="005C7B9D" w:rsidTr="00042E34">
        <w:trPr>
          <w:trHeight w:val="20"/>
        </w:trPr>
        <w:tc>
          <w:tcPr>
            <w:tcW w:w="2610" w:type="dxa"/>
            <w:tcBorders>
              <w:top w:val="single" w:sz="4" w:space="0" w:color="auto"/>
              <w:left w:val="single" w:sz="4" w:space="0" w:color="auto"/>
              <w:bottom w:val="single" w:sz="4" w:space="0" w:color="auto"/>
              <w:right w:val="single" w:sz="4" w:space="0" w:color="auto"/>
            </w:tcBorders>
            <w:vAlign w:val="bottom"/>
          </w:tcPr>
          <w:p w:rsidR="004D3573" w:rsidRPr="005C7B9D" w:rsidRDefault="004D3573" w:rsidP="00C94B85">
            <w:pPr>
              <w:pStyle w:val="BodyText"/>
              <w:spacing w:after="0"/>
              <w:rPr>
                <w:rFonts w:ascii="Arial" w:hAnsi="Arial" w:cs="Arial"/>
                <w:b/>
                <w:sz w:val="20"/>
                <w:szCs w:val="20"/>
              </w:rPr>
            </w:pPr>
            <w:r w:rsidRPr="005C7B9D">
              <w:rPr>
                <w:rFonts w:ascii="Arial" w:hAnsi="Arial" w:cs="Arial"/>
                <w:b/>
                <w:sz w:val="20"/>
                <w:szCs w:val="20"/>
              </w:rPr>
              <w:t xml:space="preserve">Proposed </w:t>
            </w:r>
            <w:proofErr w:type="spellStart"/>
            <w:r w:rsidRPr="005C7B9D">
              <w:rPr>
                <w:rFonts w:ascii="Arial" w:hAnsi="Arial" w:cs="Arial"/>
                <w:b/>
                <w:sz w:val="20"/>
                <w:szCs w:val="20"/>
              </w:rPr>
              <w:t>Utilisation</w:t>
            </w:r>
            <w:proofErr w:type="spellEnd"/>
          </w:p>
        </w:tc>
        <w:tc>
          <w:tcPr>
            <w:tcW w:w="1170" w:type="dxa"/>
            <w:tcBorders>
              <w:top w:val="single" w:sz="4" w:space="0" w:color="auto"/>
              <w:left w:val="single" w:sz="4" w:space="0" w:color="auto"/>
              <w:bottom w:val="single" w:sz="4" w:space="0" w:color="auto"/>
              <w:right w:val="single" w:sz="4" w:space="0" w:color="auto"/>
            </w:tcBorders>
            <w:vAlign w:val="bottom"/>
          </w:tcPr>
          <w:p w:rsidR="004D3573" w:rsidRPr="005C7B9D" w:rsidRDefault="004D3573" w:rsidP="00C94B85">
            <w:pPr>
              <w:pStyle w:val="BodyText"/>
              <w:spacing w:after="0"/>
              <w:jc w:val="center"/>
              <w:rPr>
                <w:rFonts w:ascii="Arial" w:hAnsi="Arial" w:cs="Arial"/>
                <w:b/>
                <w:sz w:val="20"/>
                <w:szCs w:val="20"/>
              </w:rPr>
            </w:pPr>
          </w:p>
          <w:p w:rsidR="004D3573" w:rsidRPr="005C7B9D" w:rsidRDefault="004D3573" w:rsidP="00C94B85">
            <w:pPr>
              <w:pStyle w:val="BodyText"/>
              <w:spacing w:after="0"/>
              <w:jc w:val="center"/>
              <w:rPr>
                <w:rFonts w:ascii="Arial" w:hAnsi="Arial" w:cs="Arial"/>
                <w:b/>
                <w:sz w:val="20"/>
                <w:szCs w:val="20"/>
              </w:rPr>
            </w:pPr>
          </w:p>
          <w:p w:rsidR="004D3573" w:rsidRPr="005C7B9D" w:rsidRDefault="004D3573" w:rsidP="00C94B85">
            <w:pPr>
              <w:pStyle w:val="BodyText"/>
              <w:spacing w:after="0"/>
              <w:jc w:val="center"/>
              <w:rPr>
                <w:rFonts w:ascii="Arial" w:hAnsi="Arial" w:cs="Arial"/>
                <w:b/>
                <w:sz w:val="20"/>
                <w:szCs w:val="20"/>
              </w:rPr>
            </w:pPr>
          </w:p>
          <w:p w:rsidR="004D3573" w:rsidRPr="005C7B9D" w:rsidRDefault="004D3573" w:rsidP="00C94B85">
            <w:pPr>
              <w:pStyle w:val="BodyText"/>
              <w:spacing w:after="0"/>
              <w:jc w:val="center"/>
              <w:rPr>
                <w:rFonts w:ascii="Arial" w:hAnsi="Arial" w:cs="Arial"/>
                <w:b/>
                <w:sz w:val="20"/>
                <w:szCs w:val="20"/>
              </w:rPr>
            </w:pPr>
            <w:r w:rsidRPr="005C7B9D">
              <w:rPr>
                <w:rFonts w:ascii="Arial" w:hAnsi="Arial" w:cs="Arial"/>
                <w:b/>
                <w:sz w:val="20"/>
                <w:szCs w:val="20"/>
              </w:rPr>
              <w:t>RM’000</w:t>
            </w:r>
          </w:p>
        </w:tc>
        <w:tc>
          <w:tcPr>
            <w:tcW w:w="900" w:type="dxa"/>
            <w:tcBorders>
              <w:top w:val="single" w:sz="4" w:space="0" w:color="auto"/>
              <w:bottom w:val="single" w:sz="4" w:space="0" w:color="auto"/>
              <w:right w:val="single" w:sz="4" w:space="0" w:color="auto"/>
            </w:tcBorders>
          </w:tcPr>
          <w:p w:rsidR="004D3573" w:rsidRPr="005C7B9D" w:rsidRDefault="004D3573" w:rsidP="00C94B85">
            <w:pPr>
              <w:pStyle w:val="BodyText"/>
              <w:spacing w:after="0"/>
              <w:jc w:val="center"/>
              <w:rPr>
                <w:rFonts w:ascii="Arial" w:hAnsi="Arial" w:cs="Arial"/>
                <w:b/>
                <w:sz w:val="20"/>
                <w:szCs w:val="20"/>
              </w:rPr>
            </w:pPr>
          </w:p>
          <w:p w:rsidR="00042E34" w:rsidRDefault="00042E34" w:rsidP="00C94B85">
            <w:pPr>
              <w:pStyle w:val="BodyText"/>
              <w:spacing w:after="0"/>
              <w:jc w:val="center"/>
              <w:rPr>
                <w:rFonts w:ascii="Arial" w:hAnsi="Arial" w:cs="Arial"/>
                <w:b/>
                <w:sz w:val="20"/>
                <w:szCs w:val="20"/>
              </w:rPr>
            </w:pPr>
          </w:p>
          <w:p w:rsidR="00042E34" w:rsidRDefault="00042E34" w:rsidP="00C94B85">
            <w:pPr>
              <w:pStyle w:val="BodyText"/>
              <w:spacing w:after="0"/>
              <w:jc w:val="center"/>
              <w:rPr>
                <w:rFonts w:ascii="Arial" w:hAnsi="Arial" w:cs="Arial"/>
                <w:b/>
                <w:sz w:val="20"/>
                <w:szCs w:val="20"/>
              </w:rPr>
            </w:pPr>
          </w:p>
          <w:p w:rsidR="004D3573" w:rsidRPr="005C7B9D" w:rsidRDefault="004D3573" w:rsidP="00C94B85">
            <w:pPr>
              <w:pStyle w:val="BodyText"/>
              <w:spacing w:after="0"/>
              <w:jc w:val="center"/>
              <w:rPr>
                <w:rFonts w:ascii="Arial" w:hAnsi="Arial" w:cs="Arial"/>
                <w:b/>
                <w:sz w:val="20"/>
                <w:szCs w:val="20"/>
              </w:rPr>
            </w:pPr>
            <w:r w:rsidRPr="005C7B9D">
              <w:rPr>
                <w:rFonts w:ascii="Arial" w:hAnsi="Arial" w:cs="Arial"/>
                <w:b/>
                <w:sz w:val="20"/>
                <w:szCs w:val="20"/>
              </w:rPr>
              <w:t>%</w:t>
            </w:r>
          </w:p>
        </w:tc>
        <w:tc>
          <w:tcPr>
            <w:tcW w:w="1530" w:type="dxa"/>
            <w:tcBorders>
              <w:top w:val="single" w:sz="4" w:space="0" w:color="auto"/>
              <w:bottom w:val="single" w:sz="4" w:space="0" w:color="auto"/>
              <w:right w:val="single" w:sz="4" w:space="0" w:color="auto"/>
            </w:tcBorders>
          </w:tcPr>
          <w:p w:rsidR="004D3573" w:rsidRPr="005C7B9D" w:rsidRDefault="00C50BF4" w:rsidP="004D3573">
            <w:pPr>
              <w:pStyle w:val="BodyText"/>
              <w:spacing w:after="0"/>
              <w:jc w:val="center"/>
              <w:rPr>
                <w:rFonts w:ascii="Arial" w:hAnsi="Arial" w:cs="Arial"/>
                <w:b/>
                <w:sz w:val="20"/>
                <w:szCs w:val="20"/>
              </w:rPr>
            </w:pPr>
            <w:r w:rsidRPr="005C7B9D">
              <w:rPr>
                <w:rFonts w:ascii="Arial" w:hAnsi="Arial" w:cs="Arial"/>
                <w:b/>
                <w:sz w:val="20"/>
                <w:szCs w:val="20"/>
              </w:rPr>
              <w:t xml:space="preserve">Amount </w:t>
            </w:r>
            <w:proofErr w:type="spellStart"/>
            <w:r w:rsidRPr="005C7B9D">
              <w:rPr>
                <w:rFonts w:ascii="Arial" w:hAnsi="Arial" w:cs="Arial"/>
                <w:b/>
                <w:sz w:val="20"/>
                <w:szCs w:val="20"/>
              </w:rPr>
              <w:t>Utilised</w:t>
            </w:r>
            <w:proofErr w:type="spellEnd"/>
          </w:p>
          <w:p w:rsidR="004D3573" w:rsidRPr="005C7B9D" w:rsidRDefault="004D3573" w:rsidP="004D3573">
            <w:pPr>
              <w:pStyle w:val="BodyText"/>
              <w:spacing w:after="0"/>
              <w:jc w:val="center"/>
              <w:rPr>
                <w:rFonts w:ascii="Arial" w:hAnsi="Arial" w:cs="Arial"/>
                <w:b/>
                <w:sz w:val="20"/>
                <w:szCs w:val="20"/>
              </w:rPr>
            </w:pPr>
            <w:r w:rsidRPr="005C7B9D">
              <w:rPr>
                <w:rFonts w:ascii="Arial" w:hAnsi="Arial" w:cs="Arial"/>
                <w:b/>
                <w:sz w:val="20"/>
                <w:szCs w:val="20"/>
              </w:rPr>
              <w:t>3</w:t>
            </w:r>
            <w:r w:rsidR="00222BEA" w:rsidRPr="005C7B9D">
              <w:rPr>
                <w:rFonts w:ascii="Arial" w:hAnsi="Arial" w:cs="Arial"/>
                <w:b/>
                <w:sz w:val="20"/>
                <w:szCs w:val="20"/>
              </w:rPr>
              <w:t>0 June</w:t>
            </w:r>
            <w:r w:rsidRPr="005C7B9D">
              <w:rPr>
                <w:rFonts w:ascii="Arial" w:hAnsi="Arial" w:cs="Arial"/>
                <w:b/>
                <w:sz w:val="20"/>
                <w:szCs w:val="20"/>
              </w:rPr>
              <w:t xml:space="preserve"> 2011</w:t>
            </w:r>
          </w:p>
          <w:p w:rsidR="004D3573" w:rsidRPr="005C7B9D" w:rsidRDefault="004D3573" w:rsidP="004D3573">
            <w:pPr>
              <w:pStyle w:val="BodyText"/>
              <w:spacing w:after="0"/>
              <w:jc w:val="center"/>
              <w:rPr>
                <w:rFonts w:ascii="Arial" w:hAnsi="Arial" w:cs="Arial"/>
                <w:b/>
                <w:sz w:val="20"/>
                <w:szCs w:val="20"/>
              </w:rPr>
            </w:pPr>
            <w:r w:rsidRPr="005C7B9D">
              <w:rPr>
                <w:rFonts w:ascii="Arial" w:hAnsi="Arial" w:cs="Arial"/>
                <w:b/>
                <w:sz w:val="20"/>
                <w:szCs w:val="20"/>
              </w:rPr>
              <w:t>RM’000</w:t>
            </w:r>
          </w:p>
        </w:tc>
        <w:tc>
          <w:tcPr>
            <w:tcW w:w="1530" w:type="dxa"/>
            <w:tcBorders>
              <w:top w:val="single" w:sz="4" w:space="0" w:color="auto"/>
              <w:bottom w:val="single" w:sz="4" w:space="0" w:color="auto"/>
              <w:right w:val="single" w:sz="4" w:space="0" w:color="auto"/>
            </w:tcBorders>
          </w:tcPr>
          <w:p w:rsidR="004D3573" w:rsidRPr="005C7B9D" w:rsidRDefault="004D3573" w:rsidP="004D3573">
            <w:pPr>
              <w:pStyle w:val="BodyText"/>
              <w:spacing w:after="0"/>
              <w:jc w:val="center"/>
              <w:rPr>
                <w:rFonts w:ascii="Arial" w:hAnsi="Arial" w:cs="Arial"/>
                <w:b/>
                <w:sz w:val="20"/>
                <w:szCs w:val="20"/>
              </w:rPr>
            </w:pPr>
            <w:r w:rsidRPr="005C7B9D">
              <w:rPr>
                <w:rFonts w:ascii="Arial" w:hAnsi="Arial" w:cs="Arial"/>
                <w:b/>
                <w:sz w:val="20"/>
                <w:szCs w:val="20"/>
              </w:rPr>
              <w:t xml:space="preserve">Amount </w:t>
            </w:r>
            <w:proofErr w:type="spellStart"/>
            <w:r w:rsidRPr="005C7B9D">
              <w:rPr>
                <w:rFonts w:ascii="Arial" w:hAnsi="Arial" w:cs="Arial"/>
                <w:b/>
                <w:sz w:val="20"/>
                <w:szCs w:val="20"/>
              </w:rPr>
              <w:t>Unutilised</w:t>
            </w:r>
            <w:proofErr w:type="spellEnd"/>
            <w:r w:rsidR="00C50BF4" w:rsidRPr="005C7B9D">
              <w:rPr>
                <w:rFonts w:ascii="Arial" w:hAnsi="Arial" w:cs="Arial"/>
                <w:b/>
                <w:sz w:val="20"/>
                <w:szCs w:val="20"/>
              </w:rPr>
              <w:t xml:space="preserve"> </w:t>
            </w:r>
          </w:p>
          <w:p w:rsidR="004D3573" w:rsidRPr="005C7B9D" w:rsidRDefault="004D3573" w:rsidP="004D3573">
            <w:pPr>
              <w:pStyle w:val="BodyText"/>
              <w:spacing w:after="0"/>
              <w:jc w:val="center"/>
              <w:rPr>
                <w:rFonts w:ascii="Arial" w:hAnsi="Arial" w:cs="Arial"/>
                <w:b/>
                <w:sz w:val="20"/>
                <w:szCs w:val="20"/>
              </w:rPr>
            </w:pPr>
            <w:r w:rsidRPr="005C7B9D">
              <w:rPr>
                <w:rFonts w:ascii="Arial" w:hAnsi="Arial" w:cs="Arial"/>
                <w:b/>
                <w:sz w:val="20"/>
                <w:szCs w:val="20"/>
              </w:rPr>
              <w:t>3</w:t>
            </w:r>
            <w:r w:rsidR="00222BEA" w:rsidRPr="005C7B9D">
              <w:rPr>
                <w:rFonts w:ascii="Arial" w:hAnsi="Arial" w:cs="Arial"/>
                <w:b/>
                <w:sz w:val="20"/>
                <w:szCs w:val="20"/>
              </w:rPr>
              <w:t>0</w:t>
            </w:r>
            <w:r w:rsidRPr="005C7B9D">
              <w:rPr>
                <w:rFonts w:ascii="Arial" w:hAnsi="Arial" w:cs="Arial"/>
                <w:b/>
                <w:sz w:val="20"/>
                <w:szCs w:val="20"/>
              </w:rPr>
              <w:t xml:space="preserve"> </w:t>
            </w:r>
            <w:r w:rsidR="00222BEA" w:rsidRPr="005C7B9D">
              <w:rPr>
                <w:rFonts w:ascii="Arial" w:hAnsi="Arial" w:cs="Arial"/>
                <w:b/>
                <w:sz w:val="20"/>
                <w:szCs w:val="20"/>
              </w:rPr>
              <w:t>June</w:t>
            </w:r>
            <w:r w:rsidRPr="005C7B9D">
              <w:rPr>
                <w:rFonts w:ascii="Arial" w:hAnsi="Arial" w:cs="Arial"/>
                <w:b/>
                <w:sz w:val="20"/>
                <w:szCs w:val="20"/>
              </w:rPr>
              <w:t xml:space="preserve"> 2011</w:t>
            </w:r>
          </w:p>
          <w:p w:rsidR="004D3573" w:rsidRPr="005C7B9D" w:rsidRDefault="004D3573" w:rsidP="004D3573">
            <w:pPr>
              <w:pStyle w:val="BodyText"/>
              <w:spacing w:after="0"/>
              <w:jc w:val="center"/>
              <w:rPr>
                <w:rFonts w:ascii="Arial" w:hAnsi="Arial" w:cs="Arial"/>
                <w:b/>
                <w:sz w:val="20"/>
                <w:szCs w:val="20"/>
              </w:rPr>
            </w:pPr>
            <w:r w:rsidRPr="005C7B9D">
              <w:rPr>
                <w:rFonts w:ascii="Arial" w:hAnsi="Arial" w:cs="Arial"/>
                <w:b/>
                <w:sz w:val="20"/>
                <w:szCs w:val="20"/>
              </w:rPr>
              <w:t>RM’000</w:t>
            </w:r>
          </w:p>
        </w:tc>
        <w:tc>
          <w:tcPr>
            <w:tcW w:w="1710" w:type="dxa"/>
            <w:tcBorders>
              <w:top w:val="single" w:sz="4" w:space="0" w:color="auto"/>
              <w:left w:val="single" w:sz="4" w:space="0" w:color="auto"/>
              <w:bottom w:val="single" w:sz="4" w:space="0" w:color="auto"/>
              <w:right w:val="single" w:sz="4" w:space="0" w:color="auto"/>
            </w:tcBorders>
            <w:vAlign w:val="bottom"/>
          </w:tcPr>
          <w:p w:rsidR="004D3573" w:rsidRPr="005C7B9D" w:rsidRDefault="004D3573" w:rsidP="00C94B85">
            <w:pPr>
              <w:pStyle w:val="BodyText"/>
              <w:spacing w:after="0"/>
              <w:rPr>
                <w:rFonts w:ascii="Arial" w:hAnsi="Arial" w:cs="Arial"/>
                <w:b/>
                <w:sz w:val="20"/>
                <w:szCs w:val="20"/>
              </w:rPr>
            </w:pPr>
            <w:r w:rsidRPr="005C7B9D">
              <w:rPr>
                <w:rFonts w:ascii="Arial" w:hAnsi="Arial" w:cs="Arial"/>
                <w:b/>
                <w:sz w:val="20"/>
                <w:szCs w:val="20"/>
              </w:rPr>
              <w:t xml:space="preserve">Expected time frame for </w:t>
            </w:r>
            <w:proofErr w:type="spellStart"/>
            <w:r w:rsidRPr="005C7B9D">
              <w:rPr>
                <w:rFonts w:ascii="Arial" w:hAnsi="Arial" w:cs="Arial"/>
                <w:b/>
                <w:sz w:val="20"/>
                <w:szCs w:val="20"/>
              </w:rPr>
              <w:t>utilisation</w:t>
            </w:r>
            <w:proofErr w:type="spellEnd"/>
          </w:p>
        </w:tc>
      </w:tr>
      <w:tr w:rsidR="004D3573" w:rsidRPr="005C7B9D" w:rsidTr="00042E34">
        <w:trPr>
          <w:trHeight w:val="206"/>
        </w:trPr>
        <w:tc>
          <w:tcPr>
            <w:tcW w:w="2610" w:type="dxa"/>
            <w:tcBorders>
              <w:top w:val="single" w:sz="4" w:space="0" w:color="auto"/>
              <w:left w:val="single" w:sz="4" w:space="0" w:color="auto"/>
              <w:right w:val="single" w:sz="4" w:space="0" w:color="auto"/>
            </w:tcBorders>
          </w:tcPr>
          <w:p w:rsidR="004D3573" w:rsidRPr="005C7B9D" w:rsidRDefault="004D3573" w:rsidP="00C94B85">
            <w:pPr>
              <w:rPr>
                <w:rFonts w:ascii="Arial" w:hAnsi="Arial" w:cs="Arial"/>
                <w:sz w:val="20"/>
                <w:szCs w:val="20"/>
              </w:rPr>
            </w:pPr>
          </w:p>
          <w:p w:rsidR="004D3573" w:rsidRPr="005C7B9D" w:rsidRDefault="004D3573" w:rsidP="00B03500">
            <w:pPr>
              <w:rPr>
                <w:rFonts w:ascii="Arial" w:hAnsi="Arial" w:cs="Arial"/>
                <w:sz w:val="20"/>
                <w:szCs w:val="20"/>
              </w:rPr>
            </w:pPr>
            <w:r w:rsidRPr="005C7B9D">
              <w:rPr>
                <w:rFonts w:ascii="Arial" w:hAnsi="Arial" w:cs="Arial"/>
                <w:sz w:val="20"/>
                <w:szCs w:val="20"/>
              </w:rPr>
              <w:t xml:space="preserve">Research and </w:t>
            </w:r>
            <w:r w:rsidR="00B03500">
              <w:rPr>
                <w:rFonts w:ascii="Arial" w:hAnsi="Arial" w:cs="Arial"/>
                <w:sz w:val="20"/>
                <w:szCs w:val="20"/>
              </w:rPr>
              <w:t>Development expenditure</w:t>
            </w:r>
          </w:p>
        </w:tc>
        <w:tc>
          <w:tcPr>
            <w:tcW w:w="1170" w:type="dxa"/>
            <w:tcBorders>
              <w:top w:val="single" w:sz="4" w:space="0" w:color="auto"/>
              <w:left w:val="single" w:sz="4" w:space="0" w:color="auto"/>
              <w:right w:val="single" w:sz="4" w:space="0" w:color="auto"/>
            </w:tcBorders>
          </w:tcPr>
          <w:p w:rsidR="004D3573" w:rsidRPr="005C7B9D" w:rsidRDefault="004D3573" w:rsidP="00E03618">
            <w:pPr>
              <w:tabs>
                <w:tab w:val="decimal" w:pos="812"/>
              </w:tabs>
              <w:jc w:val="center"/>
              <w:rPr>
                <w:rFonts w:ascii="Arial" w:hAnsi="Arial" w:cs="Arial"/>
                <w:sz w:val="20"/>
                <w:szCs w:val="20"/>
              </w:rPr>
            </w:pPr>
          </w:p>
          <w:p w:rsidR="004D3573" w:rsidRPr="005C7B9D" w:rsidRDefault="004D3573" w:rsidP="00E03618">
            <w:pPr>
              <w:tabs>
                <w:tab w:val="decimal" w:pos="812"/>
              </w:tabs>
              <w:jc w:val="center"/>
              <w:rPr>
                <w:rFonts w:ascii="Arial" w:hAnsi="Arial" w:cs="Arial"/>
                <w:sz w:val="20"/>
                <w:szCs w:val="20"/>
              </w:rPr>
            </w:pPr>
            <w:r w:rsidRPr="005C7B9D">
              <w:rPr>
                <w:rFonts w:ascii="Arial" w:hAnsi="Arial" w:cs="Arial"/>
                <w:sz w:val="20"/>
                <w:szCs w:val="20"/>
              </w:rPr>
              <w:t>6,000</w:t>
            </w:r>
          </w:p>
        </w:tc>
        <w:tc>
          <w:tcPr>
            <w:tcW w:w="900" w:type="dxa"/>
            <w:tcBorders>
              <w:top w:val="single" w:sz="4" w:space="0" w:color="auto"/>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4D3573" w:rsidP="00E03618">
            <w:pPr>
              <w:pStyle w:val="BodyText"/>
              <w:spacing w:after="0"/>
              <w:jc w:val="center"/>
              <w:rPr>
                <w:rFonts w:ascii="Arial" w:hAnsi="Arial" w:cs="Arial"/>
                <w:sz w:val="20"/>
                <w:szCs w:val="20"/>
              </w:rPr>
            </w:pPr>
            <w:r w:rsidRPr="005C7B9D">
              <w:rPr>
                <w:rFonts w:ascii="Arial" w:hAnsi="Arial" w:cs="Arial"/>
                <w:sz w:val="20"/>
                <w:szCs w:val="20"/>
              </w:rPr>
              <w:t>28.05</w:t>
            </w:r>
          </w:p>
        </w:tc>
        <w:tc>
          <w:tcPr>
            <w:tcW w:w="1530" w:type="dxa"/>
            <w:tcBorders>
              <w:top w:val="single" w:sz="4" w:space="0" w:color="auto"/>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B3400C" w:rsidP="00E03618">
            <w:pPr>
              <w:pStyle w:val="BodyText"/>
              <w:spacing w:after="0"/>
              <w:jc w:val="center"/>
              <w:rPr>
                <w:rFonts w:ascii="Arial" w:hAnsi="Arial" w:cs="Arial"/>
                <w:sz w:val="20"/>
                <w:szCs w:val="20"/>
              </w:rPr>
            </w:pPr>
            <w:r w:rsidRPr="005C7B9D">
              <w:rPr>
                <w:rFonts w:ascii="Arial" w:hAnsi="Arial" w:cs="Arial"/>
                <w:sz w:val="20"/>
                <w:szCs w:val="20"/>
              </w:rPr>
              <w:t>-</w:t>
            </w:r>
          </w:p>
          <w:p w:rsidR="004D3573" w:rsidRPr="005C7B9D" w:rsidRDefault="004D3573" w:rsidP="00E03618">
            <w:pPr>
              <w:pStyle w:val="BodyText"/>
              <w:spacing w:after="0"/>
              <w:jc w:val="center"/>
              <w:rPr>
                <w:rFonts w:ascii="Arial" w:hAnsi="Arial" w:cs="Arial"/>
                <w:sz w:val="20"/>
                <w:szCs w:val="20"/>
              </w:rPr>
            </w:pPr>
          </w:p>
          <w:p w:rsidR="004D3573" w:rsidRPr="005C7B9D" w:rsidRDefault="004D3573" w:rsidP="00E03618">
            <w:pPr>
              <w:pStyle w:val="BodyText"/>
              <w:spacing w:after="0"/>
              <w:jc w:val="center"/>
              <w:rPr>
                <w:rFonts w:ascii="Arial" w:hAnsi="Arial" w:cs="Arial"/>
                <w:sz w:val="20"/>
                <w:szCs w:val="20"/>
              </w:rPr>
            </w:pPr>
          </w:p>
        </w:tc>
        <w:tc>
          <w:tcPr>
            <w:tcW w:w="1530" w:type="dxa"/>
            <w:tcBorders>
              <w:top w:val="single" w:sz="4" w:space="0" w:color="auto"/>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5A71EF" w:rsidRPr="005C7B9D" w:rsidRDefault="00B3400C" w:rsidP="00E03618">
            <w:pPr>
              <w:pStyle w:val="BodyText"/>
              <w:spacing w:after="0"/>
              <w:jc w:val="center"/>
              <w:rPr>
                <w:rFonts w:ascii="Arial" w:hAnsi="Arial" w:cs="Arial"/>
                <w:sz w:val="20"/>
                <w:szCs w:val="20"/>
              </w:rPr>
            </w:pPr>
            <w:r w:rsidRPr="005C7B9D">
              <w:rPr>
                <w:rFonts w:ascii="Arial" w:hAnsi="Arial" w:cs="Arial"/>
                <w:sz w:val="20"/>
                <w:szCs w:val="20"/>
              </w:rPr>
              <w:t>6</w:t>
            </w:r>
            <w:r w:rsidR="005A71EF" w:rsidRPr="005C7B9D">
              <w:rPr>
                <w:rFonts w:ascii="Arial" w:hAnsi="Arial" w:cs="Arial"/>
                <w:sz w:val="20"/>
                <w:szCs w:val="20"/>
              </w:rPr>
              <w:t>,000</w:t>
            </w:r>
          </w:p>
          <w:p w:rsidR="005A71EF" w:rsidRPr="005C7B9D" w:rsidRDefault="005A71EF" w:rsidP="00E03618">
            <w:pPr>
              <w:pStyle w:val="BodyText"/>
              <w:spacing w:after="0"/>
              <w:jc w:val="center"/>
              <w:rPr>
                <w:rFonts w:ascii="Arial" w:hAnsi="Arial" w:cs="Arial"/>
                <w:sz w:val="20"/>
                <w:szCs w:val="20"/>
              </w:rPr>
            </w:pPr>
          </w:p>
        </w:tc>
        <w:tc>
          <w:tcPr>
            <w:tcW w:w="1710" w:type="dxa"/>
            <w:tcBorders>
              <w:top w:val="single" w:sz="4" w:space="0" w:color="auto"/>
              <w:left w:val="single" w:sz="4" w:space="0" w:color="auto"/>
              <w:right w:val="single" w:sz="4" w:space="0" w:color="auto"/>
            </w:tcBorders>
          </w:tcPr>
          <w:p w:rsidR="004D3573" w:rsidRPr="005C7B9D" w:rsidRDefault="004D3573" w:rsidP="00C94B85">
            <w:pPr>
              <w:pStyle w:val="BodyText"/>
              <w:spacing w:after="0"/>
              <w:rPr>
                <w:rFonts w:ascii="Arial" w:hAnsi="Arial" w:cs="Arial"/>
                <w:sz w:val="20"/>
                <w:szCs w:val="20"/>
              </w:rPr>
            </w:pPr>
          </w:p>
          <w:p w:rsidR="004D3573" w:rsidRPr="005C7B9D" w:rsidRDefault="004D3573" w:rsidP="00C94B85">
            <w:pPr>
              <w:pStyle w:val="BodyText"/>
              <w:spacing w:after="0"/>
              <w:rPr>
                <w:rFonts w:ascii="Arial" w:hAnsi="Arial" w:cs="Arial"/>
                <w:sz w:val="20"/>
                <w:szCs w:val="20"/>
              </w:rPr>
            </w:pPr>
            <w:r w:rsidRPr="005C7B9D">
              <w:rPr>
                <w:rFonts w:ascii="Arial" w:hAnsi="Arial" w:cs="Arial"/>
                <w:sz w:val="20"/>
                <w:szCs w:val="20"/>
              </w:rPr>
              <w:t>Within three (3) years from the date of receipt.</w:t>
            </w:r>
          </w:p>
        </w:tc>
      </w:tr>
      <w:tr w:rsidR="004D3573" w:rsidRPr="005C7B9D" w:rsidTr="00042E34">
        <w:trPr>
          <w:trHeight w:val="20"/>
        </w:trPr>
        <w:tc>
          <w:tcPr>
            <w:tcW w:w="2610" w:type="dxa"/>
            <w:tcBorders>
              <w:left w:val="single" w:sz="4" w:space="0" w:color="auto"/>
              <w:right w:val="single" w:sz="4" w:space="0" w:color="auto"/>
            </w:tcBorders>
          </w:tcPr>
          <w:p w:rsidR="004D3573" w:rsidRPr="005C7B9D" w:rsidRDefault="004D3573" w:rsidP="00C94B85">
            <w:pPr>
              <w:ind w:left="72" w:hanging="72"/>
              <w:rPr>
                <w:rFonts w:ascii="Arial" w:hAnsi="Arial" w:cs="Arial"/>
                <w:sz w:val="20"/>
                <w:szCs w:val="20"/>
              </w:rPr>
            </w:pPr>
          </w:p>
          <w:p w:rsidR="00B03500" w:rsidRDefault="00B03500" w:rsidP="00B03500">
            <w:pPr>
              <w:ind w:left="72" w:hanging="72"/>
              <w:rPr>
                <w:rFonts w:ascii="Arial" w:hAnsi="Arial" w:cs="Arial"/>
                <w:sz w:val="20"/>
                <w:szCs w:val="20"/>
              </w:rPr>
            </w:pPr>
            <w:r>
              <w:rPr>
                <w:rFonts w:ascii="Arial" w:hAnsi="Arial" w:cs="Arial"/>
                <w:sz w:val="20"/>
                <w:szCs w:val="20"/>
              </w:rPr>
              <w:t>Business expansion and</w:t>
            </w:r>
          </w:p>
          <w:p w:rsidR="004D3573" w:rsidRPr="005C7B9D" w:rsidRDefault="00B03500" w:rsidP="00B03500">
            <w:pPr>
              <w:ind w:left="72" w:hanging="72"/>
              <w:rPr>
                <w:rFonts w:ascii="Arial" w:hAnsi="Arial" w:cs="Arial"/>
                <w:sz w:val="20"/>
                <w:szCs w:val="20"/>
              </w:rPr>
            </w:pPr>
            <w:r>
              <w:rPr>
                <w:rFonts w:ascii="Arial" w:hAnsi="Arial" w:cs="Arial"/>
                <w:sz w:val="20"/>
                <w:szCs w:val="20"/>
              </w:rPr>
              <w:t xml:space="preserve">capital </w:t>
            </w:r>
            <w:r w:rsidR="004D3573" w:rsidRPr="005C7B9D">
              <w:rPr>
                <w:rFonts w:ascii="Arial" w:hAnsi="Arial" w:cs="Arial"/>
                <w:sz w:val="20"/>
                <w:szCs w:val="20"/>
              </w:rPr>
              <w:t>expenditure</w:t>
            </w:r>
          </w:p>
        </w:tc>
        <w:tc>
          <w:tcPr>
            <w:tcW w:w="1170" w:type="dxa"/>
            <w:tcBorders>
              <w:left w:val="single" w:sz="4" w:space="0" w:color="auto"/>
              <w:right w:val="single" w:sz="4" w:space="0" w:color="auto"/>
            </w:tcBorders>
          </w:tcPr>
          <w:p w:rsidR="004D3573" w:rsidRPr="005C7B9D" w:rsidRDefault="004D3573" w:rsidP="00E03618">
            <w:pPr>
              <w:tabs>
                <w:tab w:val="decimal" w:pos="812"/>
              </w:tabs>
              <w:jc w:val="center"/>
              <w:rPr>
                <w:rFonts w:ascii="Arial" w:hAnsi="Arial" w:cs="Arial"/>
                <w:sz w:val="20"/>
                <w:szCs w:val="20"/>
              </w:rPr>
            </w:pPr>
          </w:p>
          <w:p w:rsidR="004D3573" w:rsidRPr="005C7B9D" w:rsidRDefault="004D3573" w:rsidP="00E03618">
            <w:pPr>
              <w:tabs>
                <w:tab w:val="decimal" w:pos="812"/>
              </w:tabs>
              <w:jc w:val="center"/>
              <w:rPr>
                <w:rFonts w:ascii="Arial" w:hAnsi="Arial" w:cs="Arial"/>
                <w:sz w:val="20"/>
                <w:szCs w:val="20"/>
              </w:rPr>
            </w:pPr>
            <w:r w:rsidRPr="005C7B9D">
              <w:rPr>
                <w:rFonts w:ascii="Arial" w:hAnsi="Arial" w:cs="Arial"/>
                <w:sz w:val="20"/>
                <w:szCs w:val="20"/>
              </w:rPr>
              <w:t>4,890</w:t>
            </w:r>
          </w:p>
        </w:tc>
        <w:tc>
          <w:tcPr>
            <w:tcW w:w="90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4D3573" w:rsidP="00E03618">
            <w:pPr>
              <w:pStyle w:val="BodyText"/>
              <w:spacing w:after="0"/>
              <w:jc w:val="center"/>
              <w:rPr>
                <w:rFonts w:ascii="Arial" w:hAnsi="Arial" w:cs="Arial"/>
                <w:sz w:val="20"/>
                <w:szCs w:val="20"/>
              </w:rPr>
            </w:pPr>
            <w:r w:rsidRPr="005C7B9D">
              <w:rPr>
                <w:rFonts w:ascii="Arial" w:hAnsi="Arial" w:cs="Arial"/>
                <w:sz w:val="20"/>
                <w:szCs w:val="20"/>
              </w:rPr>
              <w:t>22.86</w:t>
            </w:r>
          </w:p>
        </w:tc>
        <w:tc>
          <w:tcPr>
            <w:tcW w:w="153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4D3573" w:rsidP="00E03618">
            <w:pPr>
              <w:pStyle w:val="BodyText"/>
              <w:spacing w:after="0"/>
              <w:jc w:val="center"/>
              <w:rPr>
                <w:rFonts w:ascii="Arial" w:hAnsi="Arial" w:cs="Arial"/>
                <w:sz w:val="20"/>
                <w:szCs w:val="20"/>
              </w:rPr>
            </w:pPr>
            <w:r w:rsidRPr="005C7B9D">
              <w:rPr>
                <w:rFonts w:ascii="Arial" w:hAnsi="Arial" w:cs="Arial"/>
                <w:sz w:val="20"/>
                <w:szCs w:val="20"/>
              </w:rPr>
              <w:t>-</w:t>
            </w:r>
          </w:p>
        </w:tc>
        <w:tc>
          <w:tcPr>
            <w:tcW w:w="153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5A71EF" w:rsidRPr="005C7B9D" w:rsidRDefault="005A71EF" w:rsidP="00E03618">
            <w:pPr>
              <w:pStyle w:val="BodyText"/>
              <w:spacing w:after="0"/>
              <w:jc w:val="center"/>
              <w:rPr>
                <w:rFonts w:ascii="Arial" w:hAnsi="Arial" w:cs="Arial"/>
                <w:sz w:val="20"/>
                <w:szCs w:val="20"/>
              </w:rPr>
            </w:pPr>
            <w:r w:rsidRPr="005C7B9D">
              <w:rPr>
                <w:rFonts w:ascii="Arial" w:hAnsi="Arial" w:cs="Arial"/>
                <w:sz w:val="20"/>
                <w:szCs w:val="20"/>
              </w:rPr>
              <w:t>4,890</w:t>
            </w:r>
          </w:p>
        </w:tc>
        <w:tc>
          <w:tcPr>
            <w:tcW w:w="1710" w:type="dxa"/>
            <w:tcBorders>
              <w:left w:val="single" w:sz="4" w:space="0" w:color="auto"/>
              <w:right w:val="single" w:sz="4" w:space="0" w:color="auto"/>
            </w:tcBorders>
          </w:tcPr>
          <w:p w:rsidR="004D3573" w:rsidRPr="005C7B9D" w:rsidRDefault="004D3573" w:rsidP="00C94B85">
            <w:pPr>
              <w:pStyle w:val="BodyText"/>
              <w:spacing w:after="0"/>
              <w:rPr>
                <w:rFonts w:ascii="Arial" w:hAnsi="Arial" w:cs="Arial"/>
                <w:sz w:val="20"/>
                <w:szCs w:val="20"/>
              </w:rPr>
            </w:pPr>
          </w:p>
          <w:p w:rsidR="004D3573" w:rsidRPr="005C7B9D" w:rsidRDefault="004D3573" w:rsidP="00C94B85">
            <w:pPr>
              <w:pStyle w:val="BodyText"/>
              <w:spacing w:after="0"/>
              <w:rPr>
                <w:rFonts w:ascii="Arial" w:hAnsi="Arial" w:cs="Arial"/>
                <w:sz w:val="20"/>
                <w:szCs w:val="20"/>
              </w:rPr>
            </w:pPr>
            <w:r w:rsidRPr="005C7B9D">
              <w:rPr>
                <w:rFonts w:ascii="Arial" w:hAnsi="Arial" w:cs="Arial"/>
                <w:sz w:val="20"/>
                <w:szCs w:val="20"/>
              </w:rPr>
              <w:t>Within three (3) years from the date of receipt.</w:t>
            </w:r>
          </w:p>
        </w:tc>
      </w:tr>
      <w:tr w:rsidR="004D3573" w:rsidRPr="005C7B9D" w:rsidTr="00042E34">
        <w:trPr>
          <w:trHeight w:val="20"/>
        </w:trPr>
        <w:tc>
          <w:tcPr>
            <w:tcW w:w="2610" w:type="dxa"/>
            <w:tcBorders>
              <w:left w:val="single" w:sz="4" w:space="0" w:color="auto"/>
              <w:right w:val="single" w:sz="4" w:space="0" w:color="auto"/>
            </w:tcBorders>
          </w:tcPr>
          <w:p w:rsidR="004D3573" w:rsidRPr="005C7B9D" w:rsidRDefault="004D3573" w:rsidP="00C94B85">
            <w:pPr>
              <w:rPr>
                <w:rFonts w:ascii="Arial" w:hAnsi="Arial" w:cs="Arial"/>
                <w:sz w:val="20"/>
                <w:szCs w:val="20"/>
              </w:rPr>
            </w:pPr>
          </w:p>
          <w:p w:rsidR="004D3573" w:rsidRPr="005C7B9D" w:rsidRDefault="004D3573" w:rsidP="00C94B85">
            <w:pPr>
              <w:rPr>
                <w:rFonts w:ascii="Arial" w:hAnsi="Arial" w:cs="Arial"/>
                <w:sz w:val="20"/>
                <w:szCs w:val="20"/>
              </w:rPr>
            </w:pPr>
            <w:r w:rsidRPr="005C7B9D">
              <w:rPr>
                <w:rFonts w:ascii="Arial" w:hAnsi="Arial" w:cs="Arial"/>
                <w:sz w:val="20"/>
                <w:szCs w:val="20"/>
              </w:rPr>
              <w:t>Working capital</w:t>
            </w:r>
          </w:p>
        </w:tc>
        <w:tc>
          <w:tcPr>
            <w:tcW w:w="1170" w:type="dxa"/>
            <w:tcBorders>
              <w:left w:val="single" w:sz="4" w:space="0" w:color="auto"/>
              <w:right w:val="single" w:sz="4" w:space="0" w:color="auto"/>
            </w:tcBorders>
          </w:tcPr>
          <w:p w:rsidR="004D3573" w:rsidRPr="005C7B9D" w:rsidRDefault="004D3573" w:rsidP="00E03618">
            <w:pPr>
              <w:tabs>
                <w:tab w:val="decimal" w:pos="812"/>
              </w:tabs>
              <w:jc w:val="center"/>
              <w:rPr>
                <w:rFonts w:ascii="Arial" w:hAnsi="Arial" w:cs="Arial"/>
                <w:sz w:val="20"/>
                <w:szCs w:val="20"/>
              </w:rPr>
            </w:pPr>
          </w:p>
          <w:p w:rsidR="004D3573" w:rsidRPr="005C7B9D" w:rsidRDefault="004D3573" w:rsidP="00E03618">
            <w:pPr>
              <w:tabs>
                <w:tab w:val="decimal" w:pos="812"/>
              </w:tabs>
              <w:jc w:val="center"/>
              <w:rPr>
                <w:rFonts w:ascii="Arial" w:hAnsi="Arial" w:cs="Arial"/>
                <w:sz w:val="20"/>
                <w:szCs w:val="20"/>
              </w:rPr>
            </w:pPr>
            <w:r w:rsidRPr="005C7B9D">
              <w:rPr>
                <w:rFonts w:ascii="Arial" w:hAnsi="Arial" w:cs="Arial"/>
                <w:sz w:val="20"/>
                <w:szCs w:val="20"/>
              </w:rPr>
              <w:t>4,000</w:t>
            </w:r>
          </w:p>
        </w:tc>
        <w:tc>
          <w:tcPr>
            <w:tcW w:w="90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4D3573" w:rsidP="00E03618">
            <w:pPr>
              <w:pStyle w:val="BodyText"/>
              <w:spacing w:after="0"/>
              <w:jc w:val="center"/>
              <w:rPr>
                <w:rFonts w:ascii="Arial" w:hAnsi="Arial" w:cs="Arial"/>
                <w:sz w:val="20"/>
                <w:szCs w:val="20"/>
              </w:rPr>
            </w:pPr>
            <w:r w:rsidRPr="005C7B9D">
              <w:rPr>
                <w:rFonts w:ascii="Arial" w:hAnsi="Arial" w:cs="Arial"/>
                <w:sz w:val="20"/>
                <w:szCs w:val="20"/>
              </w:rPr>
              <w:t>18.70</w:t>
            </w:r>
          </w:p>
        </w:tc>
        <w:tc>
          <w:tcPr>
            <w:tcW w:w="153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B3400C" w:rsidP="00B3400C">
            <w:pPr>
              <w:pStyle w:val="BodyText"/>
              <w:spacing w:after="0"/>
              <w:jc w:val="center"/>
              <w:rPr>
                <w:rFonts w:ascii="Arial" w:hAnsi="Arial" w:cs="Arial"/>
                <w:sz w:val="20"/>
                <w:szCs w:val="20"/>
              </w:rPr>
            </w:pPr>
            <w:r w:rsidRPr="005C7B9D">
              <w:rPr>
                <w:rFonts w:ascii="Arial" w:hAnsi="Arial" w:cs="Arial"/>
                <w:sz w:val="20"/>
                <w:szCs w:val="20"/>
              </w:rPr>
              <w:t>-</w:t>
            </w:r>
          </w:p>
        </w:tc>
        <w:tc>
          <w:tcPr>
            <w:tcW w:w="153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5A71EF" w:rsidRPr="005C7B9D" w:rsidRDefault="00B3400C" w:rsidP="00B3400C">
            <w:pPr>
              <w:pStyle w:val="BodyText"/>
              <w:spacing w:after="0"/>
              <w:jc w:val="center"/>
              <w:rPr>
                <w:rFonts w:ascii="Arial" w:hAnsi="Arial" w:cs="Arial"/>
                <w:sz w:val="20"/>
                <w:szCs w:val="20"/>
              </w:rPr>
            </w:pPr>
            <w:r w:rsidRPr="005C7B9D">
              <w:rPr>
                <w:rFonts w:ascii="Arial" w:hAnsi="Arial" w:cs="Arial"/>
                <w:sz w:val="20"/>
                <w:szCs w:val="20"/>
              </w:rPr>
              <w:t>4</w:t>
            </w:r>
            <w:r w:rsidR="005A71EF" w:rsidRPr="005C7B9D">
              <w:rPr>
                <w:rFonts w:ascii="Arial" w:hAnsi="Arial" w:cs="Arial"/>
                <w:sz w:val="20"/>
                <w:szCs w:val="20"/>
              </w:rPr>
              <w:t>,000</w:t>
            </w:r>
          </w:p>
        </w:tc>
        <w:tc>
          <w:tcPr>
            <w:tcW w:w="1710" w:type="dxa"/>
            <w:tcBorders>
              <w:left w:val="single" w:sz="4" w:space="0" w:color="auto"/>
              <w:right w:val="single" w:sz="4" w:space="0" w:color="auto"/>
            </w:tcBorders>
          </w:tcPr>
          <w:p w:rsidR="004D3573" w:rsidRPr="005C7B9D" w:rsidRDefault="004D3573" w:rsidP="00C94B85">
            <w:pPr>
              <w:pStyle w:val="BodyText"/>
              <w:spacing w:after="0"/>
              <w:rPr>
                <w:rFonts w:ascii="Arial" w:hAnsi="Arial" w:cs="Arial"/>
                <w:sz w:val="20"/>
                <w:szCs w:val="20"/>
              </w:rPr>
            </w:pPr>
          </w:p>
          <w:p w:rsidR="004D3573" w:rsidRPr="005C7B9D" w:rsidRDefault="004D3573" w:rsidP="00C94B85">
            <w:pPr>
              <w:pStyle w:val="BodyText"/>
              <w:spacing w:after="0"/>
              <w:rPr>
                <w:rFonts w:ascii="Arial" w:hAnsi="Arial" w:cs="Arial"/>
                <w:sz w:val="20"/>
                <w:szCs w:val="20"/>
              </w:rPr>
            </w:pPr>
            <w:r w:rsidRPr="005C7B9D">
              <w:rPr>
                <w:rFonts w:ascii="Arial" w:hAnsi="Arial" w:cs="Arial"/>
                <w:sz w:val="20"/>
                <w:szCs w:val="20"/>
              </w:rPr>
              <w:t>Within three (3) years from the date of receipt.</w:t>
            </w:r>
          </w:p>
        </w:tc>
      </w:tr>
      <w:tr w:rsidR="004D3573" w:rsidRPr="005C7B9D" w:rsidTr="00042E34">
        <w:trPr>
          <w:trHeight w:val="20"/>
        </w:trPr>
        <w:tc>
          <w:tcPr>
            <w:tcW w:w="2610" w:type="dxa"/>
            <w:tcBorders>
              <w:left w:val="single" w:sz="4" w:space="0" w:color="auto"/>
              <w:right w:val="single" w:sz="4" w:space="0" w:color="auto"/>
            </w:tcBorders>
          </w:tcPr>
          <w:p w:rsidR="004D3573" w:rsidRPr="005C7B9D" w:rsidRDefault="004D3573" w:rsidP="00C94B85">
            <w:pPr>
              <w:rPr>
                <w:rFonts w:ascii="Arial" w:hAnsi="Arial" w:cs="Arial"/>
                <w:sz w:val="20"/>
                <w:szCs w:val="20"/>
              </w:rPr>
            </w:pPr>
          </w:p>
          <w:p w:rsidR="004D3573" w:rsidRPr="005C7B9D" w:rsidRDefault="004D3573" w:rsidP="00C94B85">
            <w:pPr>
              <w:rPr>
                <w:rFonts w:ascii="Arial" w:hAnsi="Arial" w:cs="Arial"/>
                <w:sz w:val="20"/>
                <w:szCs w:val="20"/>
              </w:rPr>
            </w:pPr>
            <w:r w:rsidRPr="005C7B9D">
              <w:rPr>
                <w:rFonts w:ascii="Arial" w:hAnsi="Arial" w:cs="Arial"/>
                <w:sz w:val="20"/>
                <w:szCs w:val="20"/>
              </w:rPr>
              <w:t>Repayment of bank borrowings</w:t>
            </w:r>
          </w:p>
        </w:tc>
        <w:tc>
          <w:tcPr>
            <w:tcW w:w="1170" w:type="dxa"/>
            <w:tcBorders>
              <w:left w:val="single" w:sz="4" w:space="0" w:color="auto"/>
              <w:right w:val="single" w:sz="4" w:space="0" w:color="auto"/>
            </w:tcBorders>
          </w:tcPr>
          <w:p w:rsidR="004D3573" w:rsidRPr="005C7B9D" w:rsidRDefault="004D3573" w:rsidP="00E03618">
            <w:pPr>
              <w:tabs>
                <w:tab w:val="decimal" w:pos="812"/>
              </w:tabs>
              <w:jc w:val="center"/>
              <w:rPr>
                <w:rFonts w:ascii="Arial" w:hAnsi="Arial" w:cs="Arial"/>
                <w:sz w:val="20"/>
                <w:szCs w:val="20"/>
              </w:rPr>
            </w:pPr>
          </w:p>
          <w:p w:rsidR="004D3573" w:rsidRPr="005C7B9D" w:rsidRDefault="004D3573" w:rsidP="00E03618">
            <w:pPr>
              <w:tabs>
                <w:tab w:val="decimal" w:pos="812"/>
              </w:tabs>
              <w:jc w:val="center"/>
              <w:rPr>
                <w:rFonts w:ascii="Arial" w:hAnsi="Arial" w:cs="Arial"/>
                <w:sz w:val="20"/>
                <w:szCs w:val="20"/>
              </w:rPr>
            </w:pPr>
            <w:r w:rsidRPr="005C7B9D">
              <w:rPr>
                <w:rFonts w:ascii="Arial" w:hAnsi="Arial" w:cs="Arial"/>
                <w:sz w:val="20"/>
                <w:szCs w:val="20"/>
              </w:rPr>
              <w:t>4,000</w:t>
            </w:r>
          </w:p>
        </w:tc>
        <w:tc>
          <w:tcPr>
            <w:tcW w:w="90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4D3573" w:rsidP="00E03618">
            <w:pPr>
              <w:pStyle w:val="BodyText"/>
              <w:spacing w:after="0"/>
              <w:jc w:val="center"/>
              <w:rPr>
                <w:rFonts w:ascii="Arial" w:hAnsi="Arial" w:cs="Arial"/>
                <w:sz w:val="20"/>
                <w:szCs w:val="20"/>
              </w:rPr>
            </w:pPr>
            <w:r w:rsidRPr="005C7B9D">
              <w:rPr>
                <w:rFonts w:ascii="Arial" w:hAnsi="Arial" w:cs="Arial"/>
                <w:sz w:val="20"/>
                <w:szCs w:val="20"/>
              </w:rPr>
              <w:t>18.70</w:t>
            </w:r>
          </w:p>
        </w:tc>
        <w:tc>
          <w:tcPr>
            <w:tcW w:w="153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4D3573" w:rsidP="00E03618">
            <w:pPr>
              <w:pStyle w:val="BodyText"/>
              <w:spacing w:after="0"/>
              <w:jc w:val="center"/>
              <w:rPr>
                <w:rFonts w:ascii="Arial" w:hAnsi="Arial" w:cs="Arial"/>
                <w:sz w:val="20"/>
                <w:szCs w:val="20"/>
              </w:rPr>
            </w:pPr>
            <w:r w:rsidRPr="005C7B9D">
              <w:rPr>
                <w:rFonts w:ascii="Arial" w:hAnsi="Arial" w:cs="Arial"/>
                <w:sz w:val="20"/>
                <w:szCs w:val="20"/>
              </w:rPr>
              <w:t>4,000</w:t>
            </w:r>
          </w:p>
          <w:p w:rsidR="004D3573" w:rsidRPr="005C7B9D" w:rsidRDefault="004D3573" w:rsidP="00E03618">
            <w:pPr>
              <w:pStyle w:val="BodyText"/>
              <w:spacing w:after="0"/>
              <w:jc w:val="center"/>
              <w:rPr>
                <w:rFonts w:ascii="Arial" w:hAnsi="Arial" w:cs="Arial"/>
                <w:sz w:val="20"/>
                <w:szCs w:val="20"/>
              </w:rPr>
            </w:pPr>
          </w:p>
        </w:tc>
        <w:tc>
          <w:tcPr>
            <w:tcW w:w="153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5A71EF" w:rsidRPr="005C7B9D" w:rsidRDefault="005A71EF" w:rsidP="00E03618">
            <w:pPr>
              <w:pStyle w:val="BodyText"/>
              <w:spacing w:after="0"/>
              <w:jc w:val="center"/>
              <w:rPr>
                <w:rFonts w:ascii="Arial" w:hAnsi="Arial" w:cs="Arial"/>
                <w:sz w:val="20"/>
                <w:szCs w:val="20"/>
              </w:rPr>
            </w:pPr>
            <w:r w:rsidRPr="005C7B9D">
              <w:rPr>
                <w:rFonts w:ascii="Arial" w:hAnsi="Arial" w:cs="Arial"/>
                <w:sz w:val="20"/>
                <w:szCs w:val="20"/>
              </w:rPr>
              <w:t>-</w:t>
            </w:r>
          </w:p>
        </w:tc>
        <w:tc>
          <w:tcPr>
            <w:tcW w:w="1710" w:type="dxa"/>
            <w:tcBorders>
              <w:left w:val="single" w:sz="4" w:space="0" w:color="auto"/>
              <w:right w:val="single" w:sz="4" w:space="0" w:color="auto"/>
            </w:tcBorders>
          </w:tcPr>
          <w:p w:rsidR="004D3573" w:rsidRPr="005C7B9D" w:rsidRDefault="004D3573" w:rsidP="00C94B85">
            <w:pPr>
              <w:pStyle w:val="BodyText"/>
              <w:spacing w:after="0"/>
              <w:rPr>
                <w:rFonts w:ascii="Arial" w:hAnsi="Arial" w:cs="Arial"/>
                <w:sz w:val="20"/>
                <w:szCs w:val="20"/>
              </w:rPr>
            </w:pPr>
          </w:p>
          <w:p w:rsidR="004D3573" w:rsidRPr="005C7B9D" w:rsidRDefault="004D3573" w:rsidP="00C94B85">
            <w:pPr>
              <w:pStyle w:val="BodyText"/>
              <w:spacing w:after="0"/>
              <w:rPr>
                <w:rFonts w:ascii="Arial" w:hAnsi="Arial" w:cs="Arial"/>
                <w:sz w:val="20"/>
                <w:szCs w:val="20"/>
              </w:rPr>
            </w:pPr>
            <w:r w:rsidRPr="005C7B9D">
              <w:rPr>
                <w:rFonts w:ascii="Arial" w:hAnsi="Arial" w:cs="Arial"/>
                <w:sz w:val="20"/>
                <w:szCs w:val="20"/>
              </w:rPr>
              <w:t>Within six (6) months from the date of receipt.</w:t>
            </w:r>
          </w:p>
        </w:tc>
      </w:tr>
      <w:tr w:rsidR="004D3573" w:rsidRPr="005C7B9D" w:rsidTr="00042E34">
        <w:trPr>
          <w:trHeight w:val="20"/>
        </w:trPr>
        <w:tc>
          <w:tcPr>
            <w:tcW w:w="2610" w:type="dxa"/>
            <w:tcBorders>
              <w:left w:val="single" w:sz="4" w:space="0" w:color="auto"/>
              <w:right w:val="single" w:sz="4" w:space="0" w:color="auto"/>
            </w:tcBorders>
          </w:tcPr>
          <w:p w:rsidR="004D3573" w:rsidRPr="005C7B9D" w:rsidRDefault="004D3573" w:rsidP="00C94B85">
            <w:pPr>
              <w:rPr>
                <w:rFonts w:ascii="Arial" w:hAnsi="Arial" w:cs="Arial"/>
                <w:sz w:val="20"/>
                <w:szCs w:val="20"/>
              </w:rPr>
            </w:pPr>
          </w:p>
          <w:p w:rsidR="004D3573" w:rsidRPr="005C7B9D" w:rsidRDefault="004D3573" w:rsidP="00C94B85">
            <w:pPr>
              <w:rPr>
                <w:rFonts w:ascii="Arial" w:hAnsi="Arial" w:cs="Arial"/>
                <w:sz w:val="20"/>
                <w:szCs w:val="20"/>
              </w:rPr>
            </w:pPr>
            <w:r w:rsidRPr="005C7B9D">
              <w:rPr>
                <w:rFonts w:ascii="Arial" w:hAnsi="Arial" w:cs="Arial"/>
                <w:sz w:val="20"/>
                <w:szCs w:val="20"/>
              </w:rPr>
              <w:t>Estimated listing expenses</w:t>
            </w:r>
          </w:p>
        </w:tc>
        <w:tc>
          <w:tcPr>
            <w:tcW w:w="1170" w:type="dxa"/>
            <w:tcBorders>
              <w:left w:val="single" w:sz="4" w:space="0" w:color="auto"/>
              <w:bottom w:val="single" w:sz="4" w:space="0" w:color="auto"/>
              <w:right w:val="single" w:sz="4" w:space="0" w:color="auto"/>
            </w:tcBorders>
          </w:tcPr>
          <w:p w:rsidR="004D3573" w:rsidRPr="005C7B9D" w:rsidRDefault="004D3573" w:rsidP="00E03618">
            <w:pPr>
              <w:tabs>
                <w:tab w:val="decimal" w:pos="812"/>
              </w:tabs>
              <w:jc w:val="center"/>
              <w:rPr>
                <w:rFonts w:ascii="Arial" w:hAnsi="Arial" w:cs="Arial"/>
                <w:sz w:val="20"/>
                <w:szCs w:val="20"/>
              </w:rPr>
            </w:pPr>
          </w:p>
          <w:p w:rsidR="004D3573" w:rsidRPr="005C7B9D" w:rsidRDefault="004D3573" w:rsidP="00E03618">
            <w:pPr>
              <w:tabs>
                <w:tab w:val="decimal" w:pos="812"/>
              </w:tabs>
              <w:jc w:val="center"/>
              <w:rPr>
                <w:rFonts w:ascii="Arial" w:hAnsi="Arial" w:cs="Arial"/>
                <w:sz w:val="20"/>
                <w:szCs w:val="20"/>
              </w:rPr>
            </w:pPr>
            <w:r w:rsidRPr="005C7B9D">
              <w:rPr>
                <w:rFonts w:ascii="Arial" w:hAnsi="Arial" w:cs="Arial"/>
                <w:sz w:val="20"/>
                <w:szCs w:val="20"/>
              </w:rPr>
              <w:t>2,500</w:t>
            </w:r>
          </w:p>
        </w:tc>
        <w:tc>
          <w:tcPr>
            <w:tcW w:w="900" w:type="dxa"/>
            <w:tcBorders>
              <w:bottom w:val="single" w:sz="4" w:space="0" w:color="auto"/>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4D3573" w:rsidP="00E03618">
            <w:pPr>
              <w:pStyle w:val="BodyText"/>
              <w:spacing w:after="0"/>
              <w:jc w:val="center"/>
              <w:rPr>
                <w:rFonts w:ascii="Arial" w:hAnsi="Arial" w:cs="Arial"/>
                <w:sz w:val="20"/>
                <w:szCs w:val="20"/>
              </w:rPr>
            </w:pPr>
            <w:r w:rsidRPr="005C7B9D">
              <w:rPr>
                <w:rFonts w:ascii="Arial" w:hAnsi="Arial" w:cs="Arial"/>
                <w:sz w:val="20"/>
                <w:szCs w:val="20"/>
              </w:rPr>
              <w:t>11.69</w:t>
            </w:r>
          </w:p>
        </w:tc>
        <w:tc>
          <w:tcPr>
            <w:tcW w:w="153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4D3573" w:rsidRPr="005C7B9D" w:rsidRDefault="00B26007" w:rsidP="00E03618">
            <w:pPr>
              <w:pStyle w:val="BodyText"/>
              <w:spacing w:after="0"/>
              <w:jc w:val="center"/>
              <w:rPr>
                <w:rFonts w:ascii="Arial" w:hAnsi="Arial" w:cs="Arial"/>
                <w:sz w:val="20"/>
                <w:szCs w:val="20"/>
              </w:rPr>
            </w:pPr>
            <w:r>
              <w:rPr>
                <w:rFonts w:ascii="Arial" w:hAnsi="Arial" w:cs="Arial"/>
                <w:noProof/>
                <w:sz w:val="20"/>
                <w:szCs w:val="20"/>
              </w:rPr>
              <w:pict>
                <v:shape id="_x0000_s1052" type="#_x0000_t32" style="position:absolute;left:0;text-align:left;margin-left:-5.75pt;margin-top:34.1pt;width:150.75pt;height:1.5pt;flip:y;z-index:251673600" o:connectortype="straight"/>
              </w:pict>
            </w:r>
            <w:r w:rsidR="004D3573" w:rsidRPr="005C7B9D">
              <w:rPr>
                <w:rFonts w:ascii="Arial" w:hAnsi="Arial" w:cs="Arial"/>
                <w:sz w:val="20"/>
                <w:szCs w:val="20"/>
              </w:rPr>
              <w:t>2,500</w:t>
            </w:r>
          </w:p>
        </w:tc>
        <w:tc>
          <w:tcPr>
            <w:tcW w:w="1530" w:type="dxa"/>
            <w:tcBorders>
              <w:right w:val="single" w:sz="4" w:space="0" w:color="auto"/>
            </w:tcBorders>
          </w:tcPr>
          <w:p w:rsidR="004D3573" w:rsidRPr="005C7B9D" w:rsidRDefault="004D3573" w:rsidP="00E03618">
            <w:pPr>
              <w:pStyle w:val="BodyText"/>
              <w:spacing w:after="0"/>
              <w:jc w:val="center"/>
              <w:rPr>
                <w:rFonts w:ascii="Arial" w:hAnsi="Arial" w:cs="Arial"/>
                <w:sz w:val="20"/>
                <w:szCs w:val="20"/>
              </w:rPr>
            </w:pPr>
          </w:p>
          <w:p w:rsidR="005A71EF" w:rsidRPr="005C7B9D" w:rsidRDefault="005A71EF" w:rsidP="00E03618">
            <w:pPr>
              <w:pStyle w:val="BodyText"/>
              <w:spacing w:after="0"/>
              <w:jc w:val="center"/>
              <w:rPr>
                <w:rFonts w:ascii="Arial" w:hAnsi="Arial" w:cs="Arial"/>
                <w:sz w:val="20"/>
                <w:szCs w:val="20"/>
              </w:rPr>
            </w:pPr>
            <w:r w:rsidRPr="005C7B9D">
              <w:rPr>
                <w:rFonts w:ascii="Arial" w:hAnsi="Arial" w:cs="Arial"/>
                <w:sz w:val="20"/>
                <w:szCs w:val="20"/>
              </w:rPr>
              <w:t>-</w:t>
            </w:r>
          </w:p>
        </w:tc>
        <w:tc>
          <w:tcPr>
            <w:tcW w:w="1710" w:type="dxa"/>
            <w:tcBorders>
              <w:left w:val="single" w:sz="4" w:space="0" w:color="auto"/>
              <w:right w:val="single" w:sz="4" w:space="0" w:color="auto"/>
            </w:tcBorders>
          </w:tcPr>
          <w:p w:rsidR="004D3573" w:rsidRPr="005C7B9D" w:rsidRDefault="004D3573" w:rsidP="00C94B85">
            <w:pPr>
              <w:pStyle w:val="BodyText"/>
              <w:spacing w:after="0"/>
              <w:rPr>
                <w:rFonts w:ascii="Arial" w:hAnsi="Arial" w:cs="Arial"/>
                <w:sz w:val="20"/>
                <w:szCs w:val="20"/>
              </w:rPr>
            </w:pPr>
          </w:p>
          <w:p w:rsidR="004D3573" w:rsidRPr="005C7B9D" w:rsidRDefault="004D3573" w:rsidP="00C94B85">
            <w:pPr>
              <w:pStyle w:val="BodyText"/>
              <w:spacing w:after="0"/>
              <w:rPr>
                <w:rFonts w:ascii="Arial" w:hAnsi="Arial" w:cs="Arial"/>
                <w:sz w:val="20"/>
                <w:szCs w:val="20"/>
              </w:rPr>
            </w:pPr>
            <w:r w:rsidRPr="005C7B9D">
              <w:rPr>
                <w:rFonts w:ascii="Arial" w:hAnsi="Arial" w:cs="Arial"/>
                <w:sz w:val="20"/>
                <w:szCs w:val="20"/>
              </w:rPr>
              <w:t>Within six (6) months from the date of receipt.</w:t>
            </w:r>
          </w:p>
        </w:tc>
      </w:tr>
      <w:tr w:rsidR="004D3573" w:rsidRPr="005C7B9D" w:rsidTr="00042E34">
        <w:trPr>
          <w:trHeight w:val="332"/>
        </w:trPr>
        <w:tc>
          <w:tcPr>
            <w:tcW w:w="2610" w:type="dxa"/>
            <w:tcBorders>
              <w:left w:val="single" w:sz="4" w:space="0" w:color="auto"/>
              <w:bottom w:val="single" w:sz="4" w:space="0" w:color="auto"/>
              <w:right w:val="single" w:sz="4" w:space="0" w:color="auto"/>
            </w:tcBorders>
          </w:tcPr>
          <w:p w:rsidR="004D3573" w:rsidRPr="005C7B9D" w:rsidRDefault="004D3573" w:rsidP="00C94B85">
            <w:pPr>
              <w:pStyle w:val="BodyText"/>
              <w:spacing w:after="0"/>
              <w:jc w:val="center"/>
              <w:rPr>
                <w:rFonts w:ascii="Arial" w:eastAsia="MS Mincho"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4D3573" w:rsidRPr="005C7B9D" w:rsidRDefault="004D3573" w:rsidP="00E03618">
            <w:pPr>
              <w:pStyle w:val="BodyText"/>
              <w:tabs>
                <w:tab w:val="decimal" w:pos="812"/>
              </w:tabs>
              <w:spacing w:after="0"/>
              <w:jc w:val="center"/>
              <w:rPr>
                <w:rFonts w:ascii="Arial" w:hAnsi="Arial" w:cs="Arial"/>
                <w:b/>
                <w:sz w:val="20"/>
                <w:szCs w:val="20"/>
              </w:rPr>
            </w:pPr>
            <w:r w:rsidRPr="005C7B9D">
              <w:rPr>
                <w:rFonts w:ascii="Arial" w:hAnsi="Arial" w:cs="Arial"/>
                <w:b/>
                <w:sz w:val="20"/>
                <w:szCs w:val="20"/>
              </w:rPr>
              <w:t>21,390</w:t>
            </w:r>
          </w:p>
        </w:tc>
        <w:tc>
          <w:tcPr>
            <w:tcW w:w="900" w:type="dxa"/>
            <w:tcBorders>
              <w:top w:val="single" w:sz="4" w:space="0" w:color="auto"/>
              <w:bottom w:val="single" w:sz="4" w:space="0" w:color="auto"/>
              <w:right w:val="single" w:sz="4" w:space="0" w:color="auto"/>
            </w:tcBorders>
            <w:vAlign w:val="center"/>
          </w:tcPr>
          <w:p w:rsidR="004D3573" w:rsidRPr="005C7B9D" w:rsidRDefault="004D3573" w:rsidP="00E03618">
            <w:pPr>
              <w:pStyle w:val="BodyText"/>
              <w:spacing w:after="0"/>
              <w:jc w:val="center"/>
              <w:rPr>
                <w:rFonts w:ascii="Arial" w:hAnsi="Arial" w:cs="Arial"/>
                <w:b/>
                <w:sz w:val="20"/>
                <w:szCs w:val="20"/>
              </w:rPr>
            </w:pPr>
            <w:r w:rsidRPr="005C7B9D">
              <w:rPr>
                <w:rFonts w:ascii="Arial" w:hAnsi="Arial" w:cs="Arial"/>
                <w:b/>
                <w:sz w:val="20"/>
                <w:szCs w:val="20"/>
              </w:rPr>
              <w:t>100.00</w:t>
            </w:r>
          </w:p>
        </w:tc>
        <w:tc>
          <w:tcPr>
            <w:tcW w:w="1530" w:type="dxa"/>
            <w:tcBorders>
              <w:bottom w:val="single" w:sz="4" w:space="0" w:color="auto"/>
              <w:right w:val="single" w:sz="4" w:space="0" w:color="auto"/>
            </w:tcBorders>
            <w:vAlign w:val="center"/>
          </w:tcPr>
          <w:p w:rsidR="004D3573" w:rsidRPr="005C7B9D" w:rsidRDefault="00B3400C" w:rsidP="00E03618">
            <w:pPr>
              <w:pStyle w:val="BodyText"/>
              <w:spacing w:after="0"/>
              <w:jc w:val="center"/>
              <w:rPr>
                <w:rFonts w:ascii="Arial" w:hAnsi="Arial" w:cs="Arial"/>
                <w:b/>
                <w:sz w:val="20"/>
                <w:szCs w:val="20"/>
              </w:rPr>
            </w:pPr>
            <w:r w:rsidRPr="005C7B9D">
              <w:rPr>
                <w:rFonts w:ascii="Arial" w:hAnsi="Arial" w:cs="Arial"/>
                <w:b/>
                <w:sz w:val="20"/>
                <w:szCs w:val="20"/>
              </w:rPr>
              <w:t>6</w:t>
            </w:r>
            <w:r w:rsidR="004D3573" w:rsidRPr="005C7B9D">
              <w:rPr>
                <w:rFonts w:ascii="Arial" w:hAnsi="Arial" w:cs="Arial"/>
                <w:b/>
                <w:sz w:val="20"/>
                <w:szCs w:val="20"/>
              </w:rPr>
              <w:t>,500</w:t>
            </w:r>
          </w:p>
        </w:tc>
        <w:tc>
          <w:tcPr>
            <w:tcW w:w="1530" w:type="dxa"/>
            <w:tcBorders>
              <w:bottom w:val="single" w:sz="4" w:space="0" w:color="auto"/>
              <w:right w:val="single" w:sz="4" w:space="0" w:color="auto"/>
            </w:tcBorders>
            <w:vAlign w:val="center"/>
          </w:tcPr>
          <w:p w:rsidR="004D3573" w:rsidRPr="005C7B9D" w:rsidRDefault="005A71EF" w:rsidP="00E03618">
            <w:pPr>
              <w:pStyle w:val="BodyText"/>
              <w:spacing w:after="0"/>
              <w:jc w:val="center"/>
              <w:rPr>
                <w:rFonts w:ascii="Arial" w:hAnsi="Arial" w:cs="Arial"/>
                <w:b/>
                <w:sz w:val="20"/>
                <w:szCs w:val="20"/>
              </w:rPr>
            </w:pPr>
            <w:r w:rsidRPr="005C7B9D">
              <w:rPr>
                <w:rFonts w:ascii="Arial" w:hAnsi="Arial" w:cs="Arial"/>
                <w:b/>
                <w:sz w:val="20"/>
                <w:szCs w:val="20"/>
              </w:rPr>
              <w:t>1</w:t>
            </w:r>
            <w:r w:rsidR="00B3400C" w:rsidRPr="005C7B9D">
              <w:rPr>
                <w:rFonts w:ascii="Arial" w:hAnsi="Arial" w:cs="Arial"/>
                <w:b/>
                <w:sz w:val="20"/>
                <w:szCs w:val="20"/>
              </w:rPr>
              <w:t>4</w:t>
            </w:r>
            <w:r w:rsidRPr="005C7B9D">
              <w:rPr>
                <w:rFonts w:ascii="Arial" w:hAnsi="Arial" w:cs="Arial"/>
                <w:b/>
                <w:sz w:val="20"/>
                <w:szCs w:val="20"/>
              </w:rPr>
              <w:t>,890</w:t>
            </w:r>
          </w:p>
        </w:tc>
        <w:tc>
          <w:tcPr>
            <w:tcW w:w="1710" w:type="dxa"/>
            <w:tcBorders>
              <w:left w:val="single" w:sz="4" w:space="0" w:color="auto"/>
              <w:bottom w:val="single" w:sz="4" w:space="0" w:color="auto"/>
              <w:right w:val="single" w:sz="4" w:space="0" w:color="auto"/>
            </w:tcBorders>
          </w:tcPr>
          <w:p w:rsidR="004D3573" w:rsidRPr="005C7B9D" w:rsidRDefault="004D3573" w:rsidP="00C94B85">
            <w:pPr>
              <w:pStyle w:val="BodyText"/>
              <w:spacing w:after="0"/>
              <w:jc w:val="right"/>
              <w:rPr>
                <w:rFonts w:ascii="Arial" w:hAnsi="Arial" w:cs="Arial"/>
                <w:sz w:val="20"/>
                <w:szCs w:val="20"/>
              </w:rPr>
            </w:pPr>
          </w:p>
        </w:tc>
      </w:tr>
    </w:tbl>
    <w:p w:rsidR="004A38FD" w:rsidRPr="005C7B9D" w:rsidRDefault="004A38FD" w:rsidP="004A38FD">
      <w:pPr>
        <w:pStyle w:val="ListParagraph"/>
        <w:ind w:left="400"/>
        <w:jc w:val="both"/>
        <w:rPr>
          <w:rFonts w:ascii="Arial" w:hAnsi="Arial" w:cs="Arial"/>
          <w:b/>
          <w:sz w:val="20"/>
          <w:szCs w:val="20"/>
        </w:rPr>
      </w:pPr>
    </w:p>
    <w:p w:rsidR="00D96397" w:rsidRPr="005C7B9D" w:rsidRDefault="00D96397" w:rsidP="002F394B">
      <w:pPr>
        <w:numPr>
          <w:ilvl w:val="0"/>
          <w:numId w:val="33"/>
        </w:numPr>
        <w:ind w:left="403"/>
        <w:jc w:val="both"/>
        <w:rPr>
          <w:rFonts w:ascii="Arial" w:hAnsi="Arial" w:cs="Arial"/>
          <w:b/>
          <w:bCs/>
          <w:sz w:val="20"/>
          <w:szCs w:val="20"/>
        </w:rPr>
      </w:pPr>
      <w:r w:rsidRPr="005C7B9D">
        <w:rPr>
          <w:rFonts w:ascii="Arial" w:hAnsi="Arial" w:cs="Arial"/>
          <w:b/>
          <w:bCs/>
          <w:sz w:val="20"/>
          <w:szCs w:val="20"/>
        </w:rPr>
        <w:t>Off Balance Sheet Financial Instruments</w:t>
      </w:r>
    </w:p>
    <w:p w:rsidR="00D96397" w:rsidRPr="005C7B9D" w:rsidRDefault="00D96397" w:rsidP="005E5884">
      <w:pPr>
        <w:ind w:left="403"/>
        <w:jc w:val="both"/>
        <w:rPr>
          <w:rFonts w:ascii="Arial" w:hAnsi="Arial" w:cs="Arial"/>
          <w:sz w:val="20"/>
          <w:szCs w:val="20"/>
        </w:rPr>
      </w:pPr>
    </w:p>
    <w:p w:rsidR="00D96397" w:rsidRPr="005C7B9D" w:rsidRDefault="00D96397" w:rsidP="005E5884">
      <w:pPr>
        <w:ind w:left="403"/>
        <w:jc w:val="both"/>
        <w:outlineLvl w:val="0"/>
        <w:rPr>
          <w:rFonts w:ascii="Arial" w:hAnsi="Arial" w:cs="Arial"/>
          <w:sz w:val="20"/>
          <w:szCs w:val="20"/>
        </w:rPr>
      </w:pPr>
      <w:r w:rsidRPr="005C7B9D">
        <w:rPr>
          <w:rFonts w:ascii="Arial" w:hAnsi="Arial" w:cs="Arial"/>
          <w:sz w:val="20"/>
          <w:szCs w:val="20"/>
        </w:rPr>
        <w:t>There were no off balance sheet financial instruments as at the date of this interim report.</w:t>
      </w:r>
    </w:p>
    <w:p w:rsidR="00D96397" w:rsidRPr="005C7B9D" w:rsidRDefault="00D96397" w:rsidP="005E5884">
      <w:pPr>
        <w:ind w:left="403"/>
        <w:jc w:val="both"/>
        <w:outlineLvl w:val="0"/>
        <w:rPr>
          <w:rFonts w:ascii="Arial" w:hAnsi="Arial" w:cs="Arial"/>
          <w:sz w:val="20"/>
          <w:szCs w:val="20"/>
        </w:rPr>
      </w:pPr>
    </w:p>
    <w:p w:rsidR="00D96397" w:rsidRPr="005C7B9D" w:rsidRDefault="00D96397" w:rsidP="002F394B">
      <w:pPr>
        <w:numPr>
          <w:ilvl w:val="0"/>
          <w:numId w:val="33"/>
        </w:numPr>
        <w:ind w:left="403"/>
        <w:jc w:val="both"/>
        <w:outlineLvl w:val="0"/>
        <w:rPr>
          <w:rFonts w:ascii="Arial" w:hAnsi="Arial" w:cs="Arial"/>
          <w:b/>
          <w:sz w:val="20"/>
          <w:szCs w:val="20"/>
        </w:rPr>
      </w:pPr>
      <w:r w:rsidRPr="005C7B9D">
        <w:rPr>
          <w:rFonts w:ascii="Arial" w:hAnsi="Arial" w:cs="Arial"/>
          <w:b/>
          <w:sz w:val="20"/>
          <w:szCs w:val="20"/>
        </w:rPr>
        <w:t>Derivatives Financial Instruments</w:t>
      </w:r>
    </w:p>
    <w:p w:rsidR="00E86B7E" w:rsidRPr="005C7B9D" w:rsidRDefault="00E86B7E" w:rsidP="005E5884">
      <w:pPr>
        <w:ind w:left="403"/>
        <w:outlineLvl w:val="0"/>
        <w:rPr>
          <w:rFonts w:ascii="Arial" w:hAnsi="Arial" w:cs="Arial"/>
          <w:sz w:val="20"/>
          <w:szCs w:val="20"/>
        </w:rPr>
      </w:pPr>
    </w:p>
    <w:p w:rsidR="00D96397" w:rsidRPr="005C7B9D" w:rsidRDefault="00E86B7E" w:rsidP="005E5884">
      <w:pPr>
        <w:ind w:left="403"/>
        <w:outlineLvl w:val="0"/>
        <w:rPr>
          <w:rFonts w:ascii="Arial" w:hAnsi="Arial" w:cs="Arial"/>
          <w:sz w:val="20"/>
          <w:szCs w:val="20"/>
        </w:rPr>
      </w:pPr>
      <w:r w:rsidRPr="005C7B9D">
        <w:rPr>
          <w:rFonts w:ascii="Arial" w:hAnsi="Arial" w:cs="Arial"/>
          <w:sz w:val="20"/>
          <w:szCs w:val="20"/>
        </w:rPr>
        <w:t>There were no derivatives financial instruments as at the date of this interim report</w:t>
      </w:r>
      <w:r w:rsidR="00D96397" w:rsidRPr="005C7B9D">
        <w:rPr>
          <w:rFonts w:ascii="Arial" w:hAnsi="Arial" w:cs="Arial"/>
          <w:sz w:val="20"/>
          <w:szCs w:val="20"/>
        </w:rPr>
        <w:t>.</w:t>
      </w:r>
    </w:p>
    <w:p w:rsidR="00D96397" w:rsidRPr="005C7B9D" w:rsidRDefault="00D96397" w:rsidP="005E5884">
      <w:pPr>
        <w:ind w:left="403"/>
        <w:outlineLvl w:val="0"/>
        <w:rPr>
          <w:rFonts w:ascii="Arial" w:hAnsi="Arial" w:cs="Arial"/>
          <w:sz w:val="20"/>
          <w:szCs w:val="20"/>
        </w:rPr>
      </w:pPr>
    </w:p>
    <w:p w:rsidR="00D96397" w:rsidRPr="005C7B9D" w:rsidRDefault="00D96397" w:rsidP="002F394B">
      <w:pPr>
        <w:numPr>
          <w:ilvl w:val="0"/>
          <w:numId w:val="33"/>
        </w:numPr>
        <w:ind w:left="403"/>
        <w:jc w:val="both"/>
        <w:rPr>
          <w:rFonts w:ascii="Arial" w:hAnsi="Arial" w:cs="Arial"/>
          <w:b/>
          <w:bCs/>
          <w:sz w:val="20"/>
          <w:szCs w:val="20"/>
        </w:rPr>
      </w:pPr>
      <w:r w:rsidRPr="005C7B9D">
        <w:rPr>
          <w:rFonts w:ascii="Arial" w:hAnsi="Arial" w:cs="Arial"/>
          <w:b/>
          <w:bCs/>
          <w:sz w:val="20"/>
          <w:szCs w:val="20"/>
        </w:rPr>
        <w:t>Material Litigation</w:t>
      </w:r>
    </w:p>
    <w:p w:rsidR="00D96397" w:rsidRPr="005C7B9D" w:rsidRDefault="00D96397" w:rsidP="005E5884">
      <w:pPr>
        <w:ind w:left="403"/>
        <w:jc w:val="both"/>
        <w:rPr>
          <w:rFonts w:ascii="Arial" w:hAnsi="Arial" w:cs="Arial"/>
          <w:sz w:val="20"/>
          <w:szCs w:val="20"/>
        </w:rPr>
      </w:pPr>
    </w:p>
    <w:p w:rsidR="00D96397" w:rsidRPr="005C7B9D" w:rsidRDefault="00D96397" w:rsidP="005E5884">
      <w:pPr>
        <w:ind w:left="403"/>
        <w:jc w:val="both"/>
        <w:rPr>
          <w:rFonts w:ascii="Arial" w:hAnsi="Arial" w:cs="Arial"/>
          <w:sz w:val="20"/>
          <w:szCs w:val="20"/>
        </w:rPr>
      </w:pPr>
      <w:r w:rsidRPr="005C7B9D">
        <w:rPr>
          <w:rFonts w:ascii="Arial" w:hAnsi="Arial" w:cs="Arial"/>
          <w:sz w:val="20"/>
          <w:szCs w:val="20"/>
        </w:rPr>
        <w:t>There were no material litigations involving the Group as at the date of this interim report.</w:t>
      </w:r>
    </w:p>
    <w:p w:rsidR="00222BEA" w:rsidRPr="005C7B9D" w:rsidRDefault="00222BEA" w:rsidP="005E5884">
      <w:pPr>
        <w:ind w:left="403"/>
        <w:jc w:val="both"/>
        <w:rPr>
          <w:rFonts w:ascii="Arial" w:hAnsi="Arial" w:cs="Arial"/>
          <w:sz w:val="20"/>
          <w:szCs w:val="20"/>
        </w:rPr>
      </w:pPr>
    </w:p>
    <w:p w:rsidR="002F394B" w:rsidRPr="005C7B9D" w:rsidRDefault="002F394B" w:rsidP="002F394B">
      <w:pPr>
        <w:pStyle w:val="ListParagraph"/>
        <w:numPr>
          <w:ilvl w:val="0"/>
          <w:numId w:val="33"/>
        </w:numPr>
        <w:ind w:left="403"/>
        <w:jc w:val="both"/>
        <w:rPr>
          <w:rFonts w:ascii="Arial" w:hAnsi="Arial" w:cs="Arial"/>
          <w:b/>
          <w:bCs/>
          <w:sz w:val="20"/>
          <w:szCs w:val="20"/>
        </w:rPr>
      </w:pPr>
      <w:r w:rsidRPr="005C7B9D">
        <w:rPr>
          <w:rFonts w:ascii="Arial" w:hAnsi="Arial" w:cs="Arial"/>
          <w:b/>
          <w:bCs/>
          <w:sz w:val="20"/>
          <w:szCs w:val="20"/>
        </w:rPr>
        <w:t>Dividend</w:t>
      </w:r>
    </w:p>
    <w:p w:rsidR="002F394B" w:rsidRPr="005C7B9D" w:rsidRDefault="002F394B" w:rsidP="002F394B">
      <w:pPr>
        <w:ind w:left="403"/>
        <w:jc w:val="both"/>
        <w:rPr>
          <w:rFonts w:ascii="Arial" w:hAnsi="Arial" w:cs="Arial"/>
          <w:sz w:val="20"/>
          <w:szCs w:val="20"/>
        </w:rPr>
      </w:pPr>
    </w:p>
    <w:p w:rsidR="002F394B" w:rsidRPr="005C7B9D" w:rsidRDefault="002F394B" w:rsidP="002F394B">
      <w:pPr>
        <w:ind w:left="403"/>
        <w:jc w:val="both"/>
        <w:rPr>
          <w:rFonts w:ascii="Arial" w:hAnsi="Arial" w:cs="Arial"/>
          <w:sz w:val="20"/>
          <w:szCs w:val="20"/>
        </w:rPr>
      </w:pPr>
      <w:proofErr w:type="gramStart"/>
      <w:r w:rsidRPr="00042E34">
        <w:rPr>
          <w:rFonts w:ascii="Arial" w:hAnsi="Arial" w:cs="Arial"/>
          <w:sz w:val="20"/>
          <w:szCs w:val="20"/>
        </w:rPr>
        <w:t xml:space="preserve">The Board </w:t>
      </w:r>
      <w:r>
        <w:rPr>
          <w:rFonts w:ascii="Arial" w:hAnsi="Arial" w:cs="Arial"/>
          <w:sz w:val="20"/>
          <w:szCs w:val="20"/>
        </w:rPr>
        <w:t xml:space="preserve">has approved and declared </w:t>
      </w:r>
      <w:r w:rsidRPr="00042E34">
        <w:rPr>
          <w:rFonts w:ascii="Arial" w:hAnsi="Arial" w:cs="Arial"/>
          <w:sz w:val="20"/>
          <w:szCs w:val="20"/>
        </w:rPr>
        <w:t xml:space="preserve">a first interim single tier dividend of 10% in respect </w:t>
      </w:r>
      <w:r>
        <w:rPr>
          <w:rFonts w:ascii="Arial" w:hAnsi="Arial" w:cs="Arial"/>
          <w:sz w:val="20"/>
          <w:szCs w:val="20"/>
        </w:rPr>
        <w:t>for</w:t>
      </w:r>
      <w:r w:rsidRPr="00042E34">
        <w:rPr>
          <w:rFonts w:ascii="Arial" w:hAnsi="Arial" w:cs="Arial"/>
          <w:sz w:val="20"/>
          <w:szCs w:val="20"/>
        </w:rPr>
        <w:t xml:space="preserve"> the </w:t>
      </w:r>
      <w:r>
        <w:rPr>
          <w:rFonts w:ascii="Arial" w:hAnsi="Arial" w:cs="Arial"/>
          <w:sz w:val="20"/>
          <w:szCs w:val="20"/>
        </w:rPr>
        <w:t xml:space="preserve">financial year ending </w:t>
      </w:r>
      <w:r w:rsidRPr="00042E34">
        <w:rPr>
          <w:rFonts w:ascii="Arial" w:hAnsi="Arial" w:cs="Arial"/>
          <w:sz w:val="20"/>
          <w:szCs w:val="20"/>
        </w:rPr>
        <w:t>31 December 2011.</w:t>
      </w:r>
      <w:proofErr w:type="gramEnd"/>
      <w:r w:rsidRPr="00042E34">
        <w:rPr>
          <w:rFonts w:ascii="Arial" w:hAnsi="Arial" w:cs="Arial"/>
          <w:sz w:val="20"/>
          <w:szCs w:val="20"/>
        </w:rPr>
        <w:t xml:space="preserve"> The </w:t>
      </w:r>
      <w:r>
        <w:rPr>
          <w:rFonts w:ascii="Arial" w:hAnsi="Arial" w:cs="Arial"/>
          <w:sz w:val="20"/>
          <w:szCs w:val="20"/>
        </w:rPr>
        <w:t xml:space="preserve">first interim dividend will be paid on 15 November </w:t>
      </w:r>
      <w:r>
        <w:rPr>
          <w:rFonts w:ascii="Arial" w:hAnsi="Arial" w:cs="Arial"/>
          <w:sz w:val="20"/>
          <w:szCs w:val="20"/>
        </w:rPr>
        <w:lastRenderedPageBreak/>
        <w:t xml:space="preserve">2011 to shareholders whose names appear on the Company’s Record of Depositors on </w:t>
      </w:r>
      <w:r w:rsidRPr="00042E34">
        <w:rPr>
          <w:rFonts w:ascii="Arial" w:hAnsi="Arial" w:cs="Arial"/>
          <w:sz w:val="20"/>
          <w:szCs w:val="20"/>
        </w:rPr>
        <w:t>31 October 2011</w:t>
      </w:r>
      <w:r>
        <w:rPr>
          <w:rFonts w:ascii="Arial" w:hAnsi="Arial" w:cs="Arial"/>
          <w:sz w:val="20"/>
          <w:szCs w:val="20"/>
        </w:rPr>
        <w:t>.</w:t>
      </w:r>
    </w:p>
    <w:p w:rsidR="00042E34" w:rsidRPr="005C7B9D" w:rsidRDefault="00042E34" w:rsidP="005E5884">
      <w:pPr>
        <w:ind w:left="403"/>
        <w:jc w:val="both"/>
        <w:rPr>
          <w:rFonts w:ascii="Arial" w:hAnsi="Arial" w:cs="Arial"/>
          <w:sz w:val="20"/>
          <w:szCs w:val="20"/>
        </w:rPr>
      </w:pPr>
    </w:p>
    <w:p w:rsidR="00205FBA" w:rsidRDefault="00205FBA" w:rsidP="002F394B">
      <w:pPr>
        <w:pStyle w:val="ListParagraph"/>
        <w:numPr>
          <w:ilvl w:val="0"/>
          <w:numId w:val="33"/>
        </w:numPr>
        <w:ind w:left="403"/>
        <w:jc w:val="both"/>
        <w:rPr>
          <w:rFonts w:ascii="Arial" w:hAnsi="Arial" w:cs="Arial"/>
          <w:b/>
          <w:sz w:val="20"/>
          <w:szCs w:val="20"/>
        </w:rPr>
      </w:pPr>
      <w:proofErr w:type="spellStart"/>
      <w:r w:rsidRPr="005C7B9D">
        <w:rPr>
          <w:rFonts w:ascii="Arial" w:hAnsi="Arial" w:cs="Arial"/>
          <w:b/>
          <w:sz w:val="20"/>
          <w:szCs w:val="20"/>
        </w:rPr>
        <w:t>Realised</w:t>
      </w:r>
      <w:proofErr w:type="spellEnd"/>
      <w:r w:rsidRPr="005C7B9D">
        <w:rPr>
          <w:rFonts w:ascii="Arial" w:hAnsi="Arial" w:cs="Arial"/>
          <w:b/>
          <w:sz w:val="20"/>
          <w:szCs w:val="20"/>
        </w:rPr>
        <w:t xml:space="preserve"> and </w:t>
      </w:r>
      <w:proofErr w:type="spellStart"/>
      <w:r w:rsidRPr="005C7B9D">
        <w:rPr>
          <w:rFonts w:ascii="Arial" w:hAnsi="Arial" w:cs="Arial"/>
          <w:b/>
          <w:sz w:val="20"/>
          <w:szCs w:val="20"/>
        </w:rPr>
        <w:t>Unrealised</w:t>
      </w:r>
      <w:proofErr w:type="spellEnd"/>
      <w:r w:rsidRPr="005C7B9D">
        <w:rPr>
          <w:rFonts w:ascii="Arial" w:hAnsi="Arial" w:cs="Arial"/>
          <w:b/>
          <w:sz w:val="20"/>
          <w:szCs w:val="20"/>
        </w:rPr>
        <w:t xml:space="preserve"> Profits</w:t>
      </w:r>
      <w:r w:rsidR="00F20E0E" w:rsidRPr="005C7B9D">
        <w:rPr>
          <w:rFonts w:ascii="Arial" w:hAnsi="Arial" w:cs="Arial"/>
          <w:b/>
          <w:sz w:val="20"/>
          <w:szCs w:val="20"/>
        </w:rPr>
        <w:t>/(Loss)</w:t>
      </w:r>
      <w:r w:rsidR="002C4FAF" w:rsidRPr="005C7B9D">
        <w:rPr>
          <w:rFonts w:ascii="Arial" w:hAnsi="Arial" w:cs="Arial"/>
          <w:b/>
          <w:sz w:val="20"/>
          <w:szCs w:val="20"/>
        </w:rPr>
        <w:t xml:space="preserve"> </w:t>
      </w:r>
      <w:r w:rsidRPr="005C7B9D">
        <w:rPr>
          <w:rFonts w:ascii="Arial" w:hAnsi="Arial" w:cs="Arial"/>
          <w:b/>
          <w:sz w:val="20"/>
          <w:szCs w:val="20"/>
        </w:rPr>
        <w:t>Disclosure</w:t>
      </w:r>
    </w:p>
    <w:p w:rsidR="00042E34" w:rsidRPr="005C7B9D" w:rsidRDefault="00042E34" w:rsidP="00042E34">
      <w:pPr>
        <w:pStyle w:val="ListParagraph"/>
        <w:ind w:left="403"/>
        <w:jc w:val="both"/>
        <w:rPr>
          <w:rFonts w:ascii="Arial" w:hAnsi="Arial" w:cs="Arial"/>
          <w:b/>
          <w:sz w:val="20"/>
          <w:szCs w:val="20"/>
        </w:rPr>
      </w:pPr>
    </w:p>
    <w:p w:rsidR="00046E76" w:rsidRPr="005C7B9D" w:rsidRDefault="00046E76" w:rsidP="00046E76">
      <w:pPr>
        <w:ind w:left="4320"/>
        <w:rPr>
          <w:rFonts w:ascii="Arial" w:hAnsi="Arial" w:cs="Arial"/>
          <w:b/>
          <w:sz w:val="20"/>
          <w:szCs w:val="20"/>
        </w:rPr>
      </w:pPr>
      <w:r w:rsidRPr="005C7B9D">
        <w:rPr>
          <w:rFonts w:ascii="Arial" w:hAnsi="Arial" w:cs="Arial"/>
          <w:b/>
          <w:sz w:val="20"/>
          <w:szCs w:val="20"/>
        </w:rPr>
        <w:t>The Group</w:t>
      </w:r>
      <w:r w:rsidRPr="005C7B9D">
        <w:rPr>
          <w:rFonts w:ascii="Arial" w:hAnsi="Arial" w:cs="Arial"/>
          <w:b/>
          <w:sz w:val="20"/>
          <w:szCs w:val="20"/>
        </w:rPr>
        <w:tab/>
      </w:r>
      <w:r w:rsidRPr="005C7B9D">
        <w:rPr>
          <w:rFonts w:ascii="Arial" w:hAnsi="Arial" w:cs="Arial"/>
          <w:b/>
          <w:sz w:val="20"/>
          <w:szCs w:val="20"/>
        </w:rPr>
        <w:tab/>
      </w:r>
      <w:proofErr w:type="gramStart"/>
      <w:r w:rsidRPr="005C7B9D">
        <w:rPr>
          <w:rFonts w:ascii="Arial" w:hAnsi="Arial" w:cs="Arial"/>
          <w:b/>
          <w:sz w:val="20"/>
          <w:szCs w:val="20"/>
        </w:rPr>
        <w:t>The</w:t>
      </w:r>
      <w:proofErr w:type="gramEnd"/>
      <w:r w:rsidRPr="005C7B9D">
        <w:rPr>
          <w:rFonts w:ascii="Arial" w:hAnsi="Arial" w:cs="Arial"/>
          <w:b/>
          <w:sz w:val="20"/>
          <w:szCs w:val="20"/>
        </w:rPr>
        <w:t xml:space="preserve"> </w:t>
      </w:r>
      <w:r w:rsidR="009732A3" w:rsidRPr="005C7B9D">
        <w:rPr>
          <w:rFonts w:ascii="Arial" w:hAnsi="Arial" w:cs="Arial"/>
          <w:b/>
          <w:sz w:val="20"/>
          <w:szCs w:val="20"/>
        </w:rPr>
        <w:t>Group</w:t>
      </w:r>
    </w:p>
    <w:p w:rsidR="00046E76" w:rsidRPr="005C7B9D" w:rsidRDefault="00046E76" w:rsidP="00046E76">
      <w:pPr>
        <w:ind w:left="4320"/>
        <w:rPr>
          <w:rFonts w:ascii="Arial" w:hAnsi="Arial" w:cs="Arial"/>
          <w:b/>
          <w:sz w:val="20"/>
          <w:szCs w:val="20"/>
        </w:rPr>
      </w:pPr>
      <w:r w:rsidRPr="005C7B9D">
        <w:rPr>
          <w:rFonts w:ascii="Arial" w:hAnsi="Arial" w:cs="Arial"/>
          <w:b/>
          <w:sz w:val="20"/>
          <w:szCs w:val="20"/>
        </w:rPr>
        <w:t>As at 3</w:t>
      </w:r>
      <w:r w:rsidR="00222BEA" w:rsidRPr="005C7B9D">
        <w:rPr>
          <w:rFonts w:ascii="Arial" w:hAnsi="Arial" w:cs="Arial"/>
          <w:b/>
          <w:sz w:val="20"/>
          <w:szCs w:val="20"/>
        </w:rPr>
        <w:t xml:space="preserve">0 June </w:t>
      </w:r>
      <w:r w:rsidRPr="005C7B9D">
        <w:rPr>
          <w:rFonts w:ascii="Arial" w:hAnsi="Arial" w:cs="Arial"/>
          <w:b/>
          <w:sz w:val="20"/>
          <w:szCs w:val="20"/>
        </w:rPr>
        <w:t>2011</w:t>
      </w:r>
      <w:r w:rsidRPr="005C7B9D">
        <w:rPr>
          <w:rFonts w:ascii="Arial" w:hAnsi="Arial" w:cs="Arial"/>
          <w:b/>
          <w:sz w:val="20"/>
          <w:szCs w:val="20"/>
        </w:rPr>
        <w:tab/>
      </w:r>
      <w:proofErr w:type="gramStart"/>
      <w:r w:rsidRPr="005C7B9D">
        <w:rPr>
          <w:rFonts w:ascii="Arial" w:hAnsi="Arial" w:cs="Arial"/>
          <w:b/>
          <w:sz w:val="20"/>
          <w:szCs w:val="20"/>
        </w:rPr>
        <w:t>As</w:t>
      </w:r>
      <w:proofErr w:type="gramEnd"/>
      <w:r w:rsidRPr="005C7B9D">
        <w:rPr>
          <w:rFonts w:ascii="Arial" w:hAnsi="Arial" w:cs="Arial"/>
          <w:b/>
          <w:sz w:val="20"/>
          <w:szCs w:val="20"/>
        </w:rPr>
        <w:t xml:space="preserve"> at 31 </w:t>
      </w:r>
      <w:r w:rsidR="009732A3" w:rsidRPr="005C7B9D">
        <w:rPr>
          <w:rFonts w:ascii="Arial" w:hAnsi="Arial" w:cs="Arial"/>
          <w:b/>
          <w:sz w:val="20"/>
          <w:szCs w:val="20"/>
        </w:rPr>
        <w:t>Dec</w:t>
      </w:r>
      <w:r w:rsidRPr="005C7B9D">
        <w:rPr>
          <w:rFonts w:ascii="Arial" w:hAnsi="Arial" w:cs="Arial"/>
          <w:b/>
          <w:sz w:val="20"/>
          <w:szCs w:val="20"/>
        </w:rPr>
        <w:t xml:space="preserve"> 20</w:t>
      </w:r>
      <w:r w:rsidR="009732A3" w:rsidRPr="005C7B9D">
        <w:rPr>
          <w:rFonts w:ascii="Arial" w:hAnsi="Arial" w:cs="Arial"/>
          <w:b/>
          <w:sz w:val="20"/>
          <w:szCs w:val="20"/>
        </w:rPr>
        <w:t>10</w:t>
      </w:r>
    </w:p>
    <w:p w:rsidR="00046E76" w:rsidRPr="005C7B9D" w:rsidRDefault="00046E76" w:rsidP="00046E76">
      <w:pPr>
        <w:rPr>
          <w:rFonts w:ascii="Arial" w:hAnsi="Arial" w:cs="Arial"/>
          <w:b/>
          <w:sz w:val="20"/>
          <w:szCs w:val="20"/>
        </w:rPr>
      </w:pP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t>RM ‘000</w:t>
      </w:r>
      <w:r w:rsidRPr="005C7B9D">
        <w:rPr>
          <w:rFonts w:ascii="Arial" w:hAnsi="Arial" w:cs="Arial"/>
          <w:b/>
          <w:sz w:val="20"/>
          <w:szCs w:val="20"/>
        </w:rPr>
        <w:tab/>
      </w:r>
      <w:r w:rsidRPr="005C7B9D">
        <w:rPr>
          <w:rFonts w:ascii="Arial" w:hAnsi="Arial" w:cs="Arial"/>
          <w:b/>
          <w:sz w:val="20"/>
          <w:szCs w:val="20"/>
        </w:rPr>
        <w:tab/>
        <w:t>RM ‘000</w:t>
      </w:r>
    </w:p>
    <w:p w:rsidR="002C4FAF" w:rsidRPr="005C7B9D" w:rsidRDefault="002C4FAF" w:rsidP="00C94B85">
      <w:pPr>
        <w:rPr>
          <w:rFonts w:ascii="Arial" w:hAnsi="Arial" w:cs="Arial"/>
          <w:b/>
          <w:sz w:val="20"/>
          <w:szCs w:val="20"/>
        </w:rPr>
      </w:pP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r w:rsidRPr="005C7B9D">
        <w:rPr>
          <w:rFonts w:ascii="Arial" w:hAnsi="Arial" w:cs="Arial"/>
          <w:b/>
          <w:sz w:val="20"/>
          <w:szCs w:val="20"/>
        </w:rPr>
        <w:tab/>
      </w:r>
    </w:p>
    <w:p w:rsidR="007A5A0E" w:rsidRPr="005C7B9D" w:rsidRDefault="007A5A0E" w:rsidP="002C4FAF">
      <w:pPr>
        <w:ind w:firstLine="720"/>
        <w:rPr>
          <w:rFonts w:ascii="Arial" w:hAnsi="Arial" w:cs="Arial"/>
          <w:sz w:val="20"/>
          <w:szCs w:val="20"/>
        </w:rPr>
      </w:pPr>
      <w:r w:rsidRPr="005C7B9D">
        <w:rPr>
          <w:rFonts w:ascii="Arial" w:hAnsi="Arial" w:cs="Arial"/>
          <w:sz w:val="20"/>
          <w:szCs w:val="20"/>
        </w:rPr>
        <w:t>Total retained profits</w:t>
      </w:r>
      <w:proofErr w:type="gramStart"/>
      <w:r w:rsidR="00F20E0E" w:rsidRPr="005C7B9D">
        <w:rPr>
          <w:rFonts w:ascii="Arial" w:hAnsi="Arial" w:cs="Arial"/>
          <w:sz w:val="20"/>
          <w:szCs w:val="20"/>
        </w:rPr>
        <w:t>/(</w:t>
      </w:r>
      <w:proofErr w:type="gramEnd"/>
      <w:r w:rsidR="00F20E0E" w:rsidRPr="005C7B9D">
        <w:rPr>
          <w:rFonts w:ascii="Arial" w:hAnsi="Arial" w:cs="Arial"/>
          <w:sz w:val="20"/>
          <w:szCs w:val="20"/>
        </w:rPr>
        <w:t>loss)</w:t>
      </w:r>
      <w:r w:rsidRPr="005C7B9D">
        <w:rPr>
          <w:rFonts w:ascii="Arial" w:hAnsi="Arial" w:cs="Arial"/>
          <w:sz w:val="20"/>
          <w:szCs w:val="20"/>
        </w:rPr>
        <w:t xml:space="preserve"> of the Company </w:t>
      </w:r>
    </w:p>
    <w:p w:rsidR="007A5A0E" w:rsidRPr="005C7B9D" w:rsidRDefault="007A5A0E" w:rsidP="002C4FAF">
      <w:pPr>
        <w:rPr>
          <w:rFonts w:ascii="Arial" w:hAnsi="Arial" w:cs="Arial"/>
          <w:sz w:val="20"/>
          <w:szCs w:val="20"/>
        </w:rPr>
      </w:pPr>
      <w:r w:rsidRPr="005C7B9D">
        <w:rPr>
          <w:rFonts w:ascii="Arial" w:hAnsi="Arial" w:cs="Arial"/>
          <w:sz w:val="20"/>
          <w:szCs w:val="20"/>
        </w:rPr>
        <w:t xml:space="preserve">   </w:t>
      </w:r>
      <w:r w:rsidR="0073355B" w:rsidRPr="005C7B9D">
        <w:rPr>
          <w:rFonts w:ascii="Arial" w:hAnsi="Arial" w:cs="Arial"/>
          <w:sz w:val="20"/>
          <w:szCs w:val="20"/>
        </w:rPr>
        <w:t xml:space="preserve">   </w:t>
      </w:r>
      <w:r w:rsidR="00020DDB" w:rsidRPr="005C7B9D">
        <w:rPr>
          <w:rFonts w:ascii="Arial" w:hAnsi="Arial" w:cs="Arial"/>
          <w:sz w:val="20"/>
          <w:szCs w:val="20"/>
        </w:rPr>
        <w:t xml:space="preserve"> </w:t>
      </w:r>
      <w:r w:rsidR="002C4FAF" w:rsidRPr="005C7B9D">
        <w:rPr>
          <w:rFonts w:ascii="Arial" w:hAnsi="Arial" w:cs="Arial"/>
          <w:sz w:val="20"/>
          <w:szCs w:val="20"/>
        </w:rPr>
        <w:tab/>
      </w:r>
      <w:proofErr w:type="gramStart"/>
      <w:r w:rsidRPr="005C7B9D">
        <w:rPr>
          <w:rFonts w:ascii="Arial" w:hAnsi="Arial" w:cs="Arial"/>
          <w:sz w:val="20"/>
          <w:szCs w:val="20"/>
        </w:rPr>
        <w:t>and</w:t>
      </w:r>
      <w:proofErr w:type="gramEnd"/>
      <w:r w:rsidRPr="005C7B9D">
        <w:rPr>
          <w:rFonts w:ascii="Arial" w:hAnsi="Arial" w:cs="Arial"/>
          <w:sz w:val="20"/>
          <w:szCs w:val="20"/>
        </w:rPr>
        <w:t xml:space="preserve"> its subsidiaries</w:t>
      </w:r>
    </w:p>
    <w:p w:rsidR="007A5A0E" w:rsidRPr="005C7B9D" w:rsidRDefault="007A5A0E" w:rsidP="002C4FAF">
      <w:pPr>
        <w:pStyle w:val="ListParagraph"/>
        <w:numPr>
          <w:ilvl w:val="0"/>
          <w:numId w:val="22"/>
        </w:numPr>
        <w:rPr>
          <w:rFonts w:ascii="Arial" w:hAnsi="Arial" w:cs="Arial"/>
          <w:sz w:val="20"/>
          <w:szCs w:val="20"/>
        </w:rPr>
      </w:pPr>
      <w:r w:rsidRPr="005C7B9D">
        <w:rPr>
          <w:rFonts w:ascii="Arial" w:hAnsi="Arial" w:cs="Arial"/>
          <w:sz w:val="20"/>
          <w:szCs w:val="20"/>
        </w:rPr>
        <w:t>Realized</w:t>
      </w:r>
      <w:r w:rsidR="002C4FAF" w:rsidRPr="005C7B9D">
        <w:rPr>
          <w:rFonts w:ascii="Arial" w:hAnsi="Arial" w:cs="Arial"/>
          <w:sz w:val="20"/>
          <w:szCs w:val="20"/>
        </w:rPr>
        <w:tab/>
      </w:r>
      <w:r w:rsidR="002C4FAF" w:rsidRPr="005C7B9D">
        <w:rPr>
          <w:rFonts w:ascii="Arial" w:hAnsi="Arial" w:cs="Arial"/>
          <w:sz w:val="20"/>
          <w:szCs w:val="20"/>
        </w:rPr>
        <w:tab/>
      </w:r>
      <w:r w:rsidR="002C4FAF" w:rsidRPr="005C7B9D">
        <w:rPr>
          <w:rFonts w:ascii="Arial" w:hAnsi="Arial" w:cs="Arial"/>
          <w:sz w:val="20"/>
          <w:szCs w:val="20"/>
        </w:rPr>
        <w:tab/>
      </w:r>
      <w:r w:rsidR="002C4FAF" w:rsidRPr="005C7B9D">
        <w:rPr>
          <w:rFonts w:ascii="Arial" w:hAnsi="Arial" w:cs="Arial"/>
          <w:sz w:val="20"/>
          <w:szCs w:val="20"/>
        </w:rPr>
        <w:tab/>
        <w:t xml:space="preserve">   </w:t>
      </w:r>
      <w:r w:rsidR="0063753D" w:rsidRPr="005C7B9D">
        <w:rPr>
          <w:rFonts w:ascii="Arial" w:hAnsi="Arial" w:cs="Arial"/>
          <w:sz w:val="20"/>
          <w:szCs w:val="20"/>
        </w:rPr>
        <w:t>2</w:t>
      </w:r>
      <w:r w:rsidR="00222BEA" w:rsidRPr="005C7B9D">
        <w:rPr>
          <w:rFonts w:ascii="Arial" w:hAnsi="Arial" w:cs="Arial"/>
          <w:sz w:val="20"/>
          <w:szCs w:val="20"/>
        </w:rPr>
        <w:t>9</w:t>
      </w:r>
      <w:r w:rsidR="002C4FAF" w:rsidRPr="005C7B9D">
        <w:rPr>
          <w:rFonts w:ascii="Arial" w:hAnsi="Arial" w:cs="Arial"/>
          <w:sz w:val="20"/>
          <w:szCs w:val="20"/>
        </w:rPr>
        <w:t>,</w:t>
      </w:r>
      <w:r w:rsidR="00222BEA" w:rsidRPr="005C7B9D">
        <w:rPr>
          <w:rFonts w:ascii="Arial" w:hAnsi="Arial" w:cs="Arial"/>
          <w:sz w:val="20"/>
          <w:szCs w:val="20"/>
        </w:rPr>
        <w:t>4</w:t>
      </w:r>
      <w:r w:rsidR="0063753D" w:rsidRPr="005C7B9D">
        <w:rPr>
          <w:rFonts w:ascii="Arial" w:hAnsi="Arial" w:cs="Arial"/>
          <w:sz w:val="20"/>
          <w:szCs w:val="20"/>
        </w:rPr>
        <w:t>02</w:t>
      </w:r>
      <w:r w:rsidR="00046E76" w:rsidRPr="005C7B9D">
        <w:rPr>
          <w:rFonts w:ascii="Arial" w:hAnsi="Arial" w:cs="Arial"/>
          <w:sz w:val="20"/>
          <w:szCs w:val="20"/>
        </w:rPr>
        <w:tab/>
      </w:r>
      <w:r w:rsidR="00046E76" w:rsidRPr="005C7B9D">
        <w:rPr>
          <w:rFonts w:ascii="Arial" w:hAnsi="Arial" w:cs="Arial"/>
          <w:sz w:val="20"/>
          <w:szCs w:val="20"/>
        </w:rPr>
        <w:tab/>
      </w:r>
      <w:r w:rsidR="005C0CAC" w:rsidRPr="005C7B9D">
        <w:rPr>
          <w:rFonts w:ascii="Arial" w:hAnsi="Arial" w:cs="Arial"/>
          <w:sz w:val="20"/>
          <w:szCs w:val="20"/>
        </w:rPr>
        <w:t xml:space="preserve">   </w:t>
      </w:r>
      <w:r w:rsidR="0063753D" w:rsidRPr="005C7B9D">
        <w:rPr>
          <w:rFonts w:ascii="Arial" w:hAnsi="Arial" w:cs="Arial"/>
          <w:sz w:val="20"/>
          <w:szCs w:val="20"/>
        </w:rPr>
        <w:t>26,518</w:t>
      </w:r>
    </w:p>
    <w:p w:rsidR="007A5A0E" w:rsidRPr="005C7B9D" w:rsidRDefault="007A5A0E" w:rsidP="00C94B85">
      <w:pPr>
        <w:pStyle w:val="ListParagraph"/>
        <w:numPr>
          <w:ilvl w:val="0"/>
          <w:numId w:val="22"/>
        </w:numPr>
        <w:rPr>
          <w:rFonts w:ascii="Arial" w:hAnsi="Arial" w:cs="Arial"/>
          <w:sz w:val="20"/>
          <w:szCs w:val="20"/>
        </w:rPr>
      </w:pPr>
      <w:proofErr w:type="spellStart"/>
      <w:r w:rsidRPr="005C7B9D">
        <w:rPr>
          <w:rFonts w:ascii="Arial" w:hAnsi="Arial" w:cs="Arial"/>
          <w:sz w:val="20"/>
          <w:szCs w:val="20"/>
        </w:rPr>
        <w:t>Unrealised</w:t>
      </w:r>
      <w:proofErr w:type="spellEnd"/>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t xml:space="preserve">       -</w:t>
      </w:r>
      <w:r w:rsidR="00F20E0E" w:rsidRPr="005C7B9D">
        <w:rPr>
          <w:rFonts w:ascii="Arial" w:hAnsi="Arial" w:cs="Arial"/>
          <w:sz w:val="20"/>
          <w:szCs w:val="20"/>
        </w:rPr>
        <w:tab/>
      </w:r>
      <w:r w:rsidR="00F20E0E" w:rsidRPr="005C7B9D">
        <w:rPr>
          <w:rFonts w:ascii="Arial" w:hAnsi="Arial" w:cs="Arial"/>
          <w:sz w:val="20"/>
          <w:szCs w:val="20"/>
        </w:rPr>
        <w:tab/>
      </w:r>
      <w:r w:rsidR="00F20E0E" w:rsidRPr="005C7B9D">
        <w:rPr>
          <w:rFonts w:ascii="Arial" w:hAnsi="Arial" w:cs="Arial"/>
          <w:sz w:val="20"/>
          <w:szCs w:val="20"/>
        </w:rPr>
        <w:tab/>
        <w:t xml:space="preserve">      -</w:t>
      </w:r>
    </w:p>
    <w:p w:rsidR="007A5A0E" w:rsidRPr="005C7B9D" w:rsidRDefault="00F20E0E" w:rsidP="002C4FAF">
      <w:pPr>
        <w:ind w:left="3600" w:firstLine="720"/>
        <w:rPr>
          <w:rFonts w:ascii="Arial" w:hAnsi="Arial" w:cs="Arial"/>
          <w:sz w:val="20"/>
          <w:szCs w:val="20"/>
        </w:rPr>
      </w:pPr>
      <w:r w:rsidRPr="005C7B9D">
        <w:rPr>
          <w:rFonts w:ascii="Arial" w:hAnsi="Arial" w:cs="Arial"/>
          <w:sz w:val="20"/>
          <w:szCs w:val="20"/>
        </w:rPr>
        <w:t>_________</w:t>
      </w:r>
      <w:r w:rsidRPr="005C7B9D">
        <w:rPr>
          <w:rFonts w:ascii="Arial" w:hAnsi="Arial" w:cs="Arial"/>
          <w:sz w:val="20"/>
          <w:szCs w:val="20"/>
        </w:rPr>
        <w:tab/>
      </w:r>
      <w:r w:rsidRPr="005C7B9D">
        <w:rPr>
          <w:rFonts w:ascii="Arial" w:hAnsi="Arial" w:cs="Arial"/>
          <w:sz w:val="20"/>
          <w:szCs w:val="20"/>
        </w:rPr>
        <w:tab/>
        <w:t>_________</w:t>
      </w:r>
    </w:p>
    <w:p w:rsidR="002C4FAF" w:rsidRPr="005C7B9D" w:rsidRDefault="002C4FAF" w:rsidP="002C4FAF">
      <w:pPr>
        <w:ind w:firstLine="720"/>
        <w:rPr>
          <w:rFonts w:ascii="Arial" w:hAnsi="Arial" w:cs="Arial"/>
          <w:sz w:val="20"/>
          <w:szCs w:val="20"/>
        </w:rPr>
      </w:pPr>
    </w:p>
    <w:p w:rsidR="007A5A0E" w:rsidRPr="005C7B9D" w:rsidRDefault="007A5A0E" w:rsidP="002C4FAF">
      <w:pPr>
        <w:ind w:firstLine="720"/>
        <w:rPr>
          <w:rFonts w:ascii="Arial" w:hAnsi="Arial" w:cs="Arial"/>
          <w:sz w:val="20"/>
          <w:szCs w:val="20"/>
        </w:rPr>
      </w:pPr>
      <w:r w:rsidRPr="005C7B9D">
        <w:rPr>
          <w:rFonts w:ascii="Arial" w:hAnsi="Arial" w:cs="Arial"/>
          <w:sz w:val="20"/>
          <w:szCs w:val="20"/>
        </w:rPr>
        <w:t>Total Group Retained Profits</w:t>
      </w:r>
      <w:r w:rsidR="002C4FAF" w:rsidRPr="005C7B9D">
        <w:rPr>
          <w:rFonts w:ascii="Arial" w:hAnsi="Arial" w:cs="Arial"/>
          <w:sz w:val="20"/>
          <w:szCs w:val="20"/>
        </w:rPr>
        <w:tab/>
      </w:r>
      <w:r w:rsidR="002C4FAF" w:rsidRPr="005C7B9D">
        <w:rPr>
          <w:rFonts w:ascii="Arial" w:hAnsi="Arial" w:cs="Arial"/>
          <w:sz w:val="20"/>
          <w:szCs w:val="20"/>
        </w:rPr>
        <w:tab/>
        <w:t xml:space="preserve">   </w:t>
      </w:r>
      <w:r w:rsidR="0063753D" w:rsidRPr="005C7B9D">
        <w:rPr>
          <w:rFonts w:ascii="Arial" w:hAnsi="Arial" w:cs="Arial"/>
          <w:sz w:val="20"/>
          <w:szCs w:val="20"/>
        </w:rPr>
        <w:t>2</w:t>
      </w:r>
      <w:r w:rsidR="00222BEA" w:rsidRPr="005C7B9D">
        <w:rPr>
          <w:rFonts w:ascii="Arial" w:hAnsi="Arial" w:cs="Arial"/>
          <w:sz w:val="20"/>
          <w:szCs w:val="20"/>
        </w:rPr>
        <w:t>9</w:t>
      </w:r>
      <w:r w:rsidR="0063753D" w:rsidRPr="005C7B9D">
        <w:rPr>
          <w:rFonts w:ascii="Arial" w:hAnsi="Arial" w:cs="Arial"/>
          <w:sz w:val="20"/>
          <w:szCs w:val="20"/>
        </w:rPr>
        <w:t>,</w:t>
      </w:r>
      <w:r w:rsidR="00222BEA" w:rsidRPr="005C7B9D">
        <w:rPr>
          <w:rFonts w:ascii="Arial" w:hAnsi="Arial" w:cs="Arial"/>
          <w:sz w:val="20"/>
          <w:szCs w:val="20"/>
        </w:rPr>
        <w:t>4</w:t>
      </w:r>
      <w:r w:rsidR="0063753D" w:rsidRPr="005C7B9D">
        <w:rPr>
          <w:rFonts w:ascii="Arial" w:hAnsi="Arial" w:cs="Arial"/>
          <w:sz w:val="20"/>
          <w:szCs w:val="20"/>
        </w:rPr>
        <w:t>02</w:t>
      </w:r>
      <w:r w:rsidR="00F20E0E" w:rsidRPr="005C7B9D">
        <w:rPr>
          <w:rFonts w:ascii="Arial" w:hAnsi="Arial" w:cs="Arial"/>
          <w:sz w:val="20"/>
          <w:szCs w:val="20"/>
        </w:rPr>
        <w:tab/>
      </w:r>
      <w:r w:rsidR="00F20E0E" w:rsidRPr="005C7B9D">
        <w:rPr>
          <w:rFonts w:ascii="Arial" w:hAnsi="Arial" w:cs="Arial"/>
          <w:sz w:val="20"/>
          <w:szCs w:val="20"/>
        </w:rPr>
        <w:tab/>
      </w:r>
      <w:r w:rsidR="005C0CAC" w:rsidRPr="005C7B9D">
        <w:rPr>
          <w:rFonts w:ascii="Arial" w:hAnsi="Arial" w:cs="Arial"/>
          <w:sz w:val="20"/>
          <w:szCs w:val="20"/>
        </w:rPr>
        <w:t xml:space="preserve">   </w:t>
      </w:r>
      <w:r w:rsidR="0063753D" w:rsidRPr="005C7B9D">
        <w:rPr>
          <w:rFonts w:ascii="Arial" w:hAnsi="Arial" w:cs="Arial"/>
          <w:sz w:val="20"/>
          <w:szCs w:val="20"/>
        </w:rPr>
        <w:t>26,518</w:t>
      </w:r>
    </w:p>
    <w:p w:rsidR="00342F91" w:rsidRPr="005C7B9D" w:rsidRDefault="007A5A0E" w:rsidP="00C94B85">
      <w:pPr>
        <w:rPr>
          <w:rFonts w:ascii="Arial" w:hAnsi="Arial" w:cs="Arial"/>
          <w:sz w:val="20"/>
          <w:szCs w:val="20"/>
        </w:rPr>
      </w:pP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Pr="005C7B9D">
        <w:rPr>
          <w:rFonts w:ascii="Arial" w:hAnsi="Arial" w:cs="Arial"/>
          <w:sz w:val="20"/>
          <w:szCs w:val="20"/>
        </w:rPr>
        <w:tab/>
      </w:r>
      <w:r w:rsidR="00F20E0E" w:rsidRPr="005C7B9D">
        <w:rPr>
          <w:rFonts w:ascii="Arial" w:hAnsi="Arial" w:cs="Arial"/>
          <w:sz w:val="20"/>
          <w:szCs w:val="20"/>
        </w:rPr>
        <w:t>_________</w:t>
      </w:r>
      <w:r w:rsidR="00F20E0E" w:rsidRPr="005C7B9D">
        <w:rPr>
          <w:rFonts w:ascii="Arial" w:hAnsi="Arial" w:cs="Arial"/>
          <w:sz w:val="20"/>
          <w:szCs w:val="20"/>
        </w:rPr>
        <w:tab/>
      </w:r>
      <w:r w:rsidR="00F20E0E" w:rsidRPr="005C7B9D">
        <w:rPr>
          <w:rFonts w:ascii="Arial" w:hAnsi="Arial" w:cs="Arial"/>
          <w:sz w:val="20"/>
          <w:szCs w:val="20"/>
        </w:rPr>
        <w:tab/>
        <w:t>_________</w:t>
      </w:r>
    </w:p>
    <w:p w:rsidR="004A38FD" w:rsidRPr="005C7B9D" w:rsidRDefault="004A38FD" w:rsidP="00C94B85">
      <w:pPr>
        <w:rPr>
          <w:rFonts w:ascii="Arial" w:hAnsi="Arial" w:cs="Arial"/>
          <w:sz w:val="20"/>
          <w:szCs w:val="20"/>
        </w:rPr>
      </w:pPr>
    </w:p>
    <w:p w:rsidR="00D96397" w:rsidRPr="005C7B9D" w:rsidRDefault="00D96397" w:rsidP="002F394B">
      <w:pPr>
        <w:numPr>
          <w:ilvl w:val="0"/>
          <w:numId w:val="33"/>
        </w:numPr>
        <w:ind w:left="450" w:hanging="450"/>
        <w:jc w:val="both"/>
        <w:rPr>
          <w:rFonts w:ascii="Arial" w:hAnsi="Arial" w:cs="Arial"/>
          <w:b/>
          <w:sz w:val="20"/>
          <w:szCs w:val="20"/>
        </w:rPr>
      </w:pPr>
      <w:r w:rsidRPr="005C7B9D">
        <w:rPr>
          <w:rFonts w:ascii="Arial" w:hAnsi="Arial" w:cs="Arial"/>
          <w:b/>
          <w:bCs/>
          <w:sz w:val="20"/>
          <w:szCs w:val="20"/>
        </w:rPr>
        <w:t>Earnings Per Share</w:t>
      </w:r>
    </w:p>
    <w:p w:rsidR="00D96397" w:rsidRPr="005C7B9D" w:rsidRDefault="00D96397" w:rsidP="00C94B85">
      <w:pPr>
        <w:ind w:left="40"/>
        <w:jc w:val="both"/>
        <w:rPr>
          <w:rFonts w:ascii="Arial" w:hAnsi="Arial" w:cs="Arial"/>
          <w:b/>
          <w:sz w:val="20"/>
          <w:szCs w:val="20"/>
        </w:rPr>
      </w:pPr>
    </w:p>
    <w:p w:rsidR="00D96397" w:rsidRPr="005C7B9D" w:rsidRDefault="00D96397" w:rsidP="002F394B">
      <w:pPr>
        <w:numPr>
          <w:ilvl w:val="2"/>
          <w:numId w:val="33"/>
        </w:numPr>
        <w:ind w:left="450" w:firstLine="0"/>
        <w:jc w:val="both"/>
        <w:rPr>
          <w:rFonts w:ascii="Arial" w:hAnsi="Arial" w:cs="Arial"/>
          <w:sz w:val="20"/>
          <w:szCs w:val="20"/>
        </w:rPr>
      </w:pPr>
      <w:r w:rsidRPr="005C7B9D">
        <w:rPr>
          <w:rFonts w:ascii="Arial" w:hAnsi="Arial" w:cs="Arial"/>
          <w:sz w:val="20"/>
          <w:szCs w:val="20"/>
        </w:rPr>
        <w:t xml:space="preserve">Basic </w:t>
      </w:r>
    </w:p>
    <w:p w:rsidR="00D96397" w:rsidRPr="005C7B9D" w:rsidRDefault="00D96397" w:rsidP="00C94B85">
      <w:pPr>
        <w:ind w:left="360"/>
        <w:jc w:val="both"/>
        <w:rPr>
          <w:rFonts w:ascii="Arial" w:hAnsi="Arial" w:cs="Arial"/>
          <w:sz w:val="20"/>
          <w:szCs w:val="20"/>
        </w:rPr>
      </w:pPr>
    </w:p>
    <w:p w:rsidR="00D96397" w:rsidRPr="005C7B9D" w:rsidRDefault="00D96397" w:rsidP="00C94B85">
      <w:pPr>
        <w:tabs>
          <w:tab w:val="left" w:pos="720"/>
        </w:tabs>
        <w:ind w:left="720" w:hanging="360"/>
        <w:jc w:val="both"/>
        <w:rPr>
          <w:rFonts w:ascii="Arial" w:hAnsi="Arial" w:cs="Arial"/>
          <w:sz w:val="20"/>
          <w:szCs w:val="20"/>
        </w:rPr>
      </w:pPr>
      <w:r w:rsidRPr="005C7B9D">
        <w:rPr>
          <w:rFonts w:ascii="Arial" w:hAnsi="Arial" w:cs="Arial"/>
          <w:sz w:val="20"/>
          <w:szCs w:val="20"/>
        </w:rPr>
        <w:t xml:space="preserve">      The basic earnings per share is calculated by dividing the profit attributable to owners of the Company for the period by the weighted average number of ordinary shares in issue during the financial period under review.</w:t>
      </w:r>
    </w:p>
    <w:p w:rsidR="00D96397" w:rsidRPr="005C7B9D" w:rsidRDefault="00D96397" w:rsidP="00C94B85">
      <w:pPr>
        <w:ind w:left="360"/>
        <w:jc w:val="both"/>
      </w:pPr>
    </w:p>
    <w:tbl>
      <w:tblPr>
        <w:tblW w:w="8640" w:type="dxa"/>
        <w:tblInd w:w="558" w:type="dxa"/>
        <w:tblLayout w:type="fixed"/>
        <w:tblLook w:val="01E0"/>
      </w:tblPr>
      <w:tblGrid>
        <w:gridCol w:w="2200"/>
        <w:gridCol w:w="1310"/>
        <w:gridCol w:w="1800"/>
        <w:gridCol w:w="255"/>
        <w:gridCol w:w="1275"/>
        <w:gridCol w:w="1800"/>
      </w:tblGrid>
      <w:tr w:rsidR="00D96397" w:rsidRPr="005C7B9D" w:rsidTr="007C2BAF">
        <w:tc>
          <w:tcPr>
            <w:tcW w:w="2200" w:type="dxa"/>
          </w:tcPr>
          <w:p w:rsidR="00D96397" w:rsidRPr="005C7B9D" w:rsidRDefault="00D96397" w:rsidP="00C94B85">
            <w:pPr>
              <w:jc w:val="both"/>
              <w:rPr>
                <w:rFonts w:ascii="Arial" w:hAnsi="Arial" w:cs="Arial"/>
                <w:b/>
                <w:sz w:val="18"/>
                <w:szCs w:val="18"/>
              </w:rPr>
            </w:pPr>
          </w:p>
        </w:tc>
        <w:tc>
          <w:tcPr>
            <w:tcW w:w="3110" w:type="dxa"/>
            <w:gridSpan w:val="2"/>
          </w:tcPr>
          <w:p w:rsidR="00D96397" w:rsidRPr="005C7B9D" w:rsidRDefault="00D96397" w:rsidP="00C94B85">
            <w:pPr>
              <w:jc w:val="center"/>
              <w:rPr>
                <w:rFonts w:ascii="Arial" w:hAnsi="Arial" w:cs="Arial"/>
                <w:b/>
                <w:sz w:val="18"/>
                <w:szCs w:val="18"/>
              </w:rPr>
            </w:pPr>
            <w:r w:rsidRPr="005C7B9D">
              <w:rPr>
                <w:rFonts w:ascii="Arial" w:hAnsi="Arial" w:cs="Arial"/>
                <w:b/>
                <w:sz w:val="18"/>
                <w:szCs w:val="18"/>
              </w:rPr>
              <w:t>Individual Quarter</w:t>
            </w:r>
          </w:p>
        </w:tc>
        <w:tc>
          <w:tcPr>
            <w:tcW w:w="255" w:type="dxa"/>
          </w:tcPr>
          <w:p w:rsidR="00D96397" w:rsidRPr="005C7B9D" w:rsidRDefault="00D96397" w:rsidP="00C94B85">
            <w:pPr>
              <w:jc w:val="center"/>
              <w:rPr>
                <w:rFonts w:ascii="Arial" w:hAnsi="Arial" w:cs="Arial"/>
                <w:b/>
                <w:sz w:val="18"/>
                <w:szCs w:val="18"/>
              </w:rPr>
            </w:pPr>
          </w:p>
        </w:tc>
        <w:tc>
          <w:tcPr>
            <w:tcW w:w="3075" w:type="dxa"/>
            <w:gridSpan w:val="2"/>
          </w:tcPr>
          <w:p w:rsidR="00D96397" w:rsidRPr="005C7B9D" w:rsidRDefault="00D96397" w:rsidP="00C94B85">
            <w:pPr>
              <w:jc w:val="center"/>
              <w:rPr>
                <w:rFonts w:ascii="Arial" w:hAnsi="Arial" w:cs="Arial"/>
                <w:b/>
                <w:sz w:val="18"/>
                <w:szCs w:val="18"/>
              </w:rPr>
            </w:pPr>
            <w:r w:rsidRPr="005C7B9D">
              <w:rPr>
                <w:rFonts w:ascii="Arial" w:hAnsi="Arial" w:cs="Arial"/>
                <w:b/>
                <w:sz w:val="18"/>
                <w:szCs w:val="18"/>
              </w:rPr>
              <w:t>Cumulative Quarter</w:t>
            </w:r>
          </w:p>
        </w:tc>
      </w:tr>
      <w:tr w:rsidR="00D96397" w:rsidRPr="005C7B9D" w:rsidTr="007C2BAF">
        <w:tc>
          <w:tcPr>
            <w:tcW w:w="2200" w:type="dxa"/>
          </w:tcPr>
          <w:p w:rsidR="00D96397" w:rsidRPr="005C7B9D" w:rsidRDefault="00D96397" w:rsidP="00C94B85">
            <w:pPr>
              <w:jc w:val="both"/>
              <w:rPr>
                <w:rFonts w:ascii="Arial" w:hAnsi="Arial" w:cs="Arial"/>
                <w:b/>
                <w:sz w:val="18"/>
                <w:szCs w:val="18"/>
              </w:rPr>
            </w:pPr>
          </w:p>
        </w:tc>
        <w:tc>
          <w:tcPr>
            <w:tcW w:w="1310" w:type="dxa"/>
          </w:tcPr>
          <w:p w:rsidR="00D96397" w:rsidRPr="005C7B9D" w:rsidRDefault="00D96397" w:rsidP="00C94B85">
            <w:pPr>
              <w:ind w:right="-108"/>
              <w:jc w:val="right"/>
              <w:rPr>
                <w:rFonts w:ascii="Arial" w:hAnsi="Arial" w:cs="Arial"/>
                <w:b/>
                <w:sz w:val="18"/>
                <w:szCs w:val="18"/>
              </w:rPr>
            </w:pPr>
            <w:r w:rsidRPr="005C7B9D">
              <w:rPr>
                <w:rFonts w:ascii="Arial" w:hAnsi="Arial" w:cs="Arial"/>
                <w:b/>
                <w:sz w:val="18"/>
                <w:szCs w:val="18"/>
              </w:rPr>
              <w:t xml:space="preserve">Current Year </w:t>
            </w:r>
          </w:p>
          <w:p w:rsidR="00D96397" w:rsidRPr="005C7B9D" w:rsidRDefault="00D96397" w:rsidP="00C94B85">
            <w:pPr>
              <w:ind w:right="-108"/>
              <w:jc w:val="right"/>
              <w:rPr>
                <w:rFonts w:ascii="Arial" w:hAnsi="Arial" w:cs="Arial"/>
                <w:b/>
                <w:sz w:val="18"/>
                <w:szCs w:val="18"/>
              </w:rPr>
            </w:pPr>
            <w:r w:rsidRPr="005C7B9D">
              <w:rPr>
                <w:rFonts w:ascii="Arial" w:hAnsi="Arial" w:cs="Arial"/>
                <w:b/>
                <w:sz w:val="18"/>
                <w:szCs w:val="18"/>
              </w:rPr>
              <w:t xml:space="preserve">          Quarter</w:t>
            </w:r>
          </w:p>
          <w:p w:rsidR="00D96397" w:rsidRPr="005C7B9D" w:rsidRDefault="00D96397" w:rsidP="00C94B85">
            <w:pPr>
              <w:ind w:right="-108"/>
              <w:jc w:val="right"/>
              <w:rPr>
                <w:rFonts w:ascii="Arial" w:hAnsi="Arial" w:cs="Arial"/>
                <w:b/>
                <w:sz w:val="18"/>
                <w:szCs w:val="18"/>
              </w:rPr>
            </w:pPr>
            <w:r w:rsidRPr="005C7B9D">
              <w:rPr>
                <w:rFonts w:ascii="Arial" w:hAnsi="Arial" w:cs="Arial"/>
                <w:b/>
                <w:sz w:val="18"/>
                <w:szCs w:val="18"/>
              </w:rPr>
              <w:t xml:space="preserve">       </w:t>
            </w:r>
          </w:p>
          <w:p w:rsidR="00D96397" w:rsidRPr="005C7B9D" w:rsidRDefault="009E6628" w:rsidP="00C94B85">
            <w:pPr>
              <w:ind w:right="-108"/>
              <w:rPr>
                <w:rFonts w:ascii="Arial" w:hAnsi="Arial" w:cs="Arial"/>
                <w:b/>
                <w:sz w:val="18"/>
                <w:szCs w:val="18"/>
              </w:rPr>
            </w:pPr>
            <w:r w:rsidRPr="005C7B9D">
              <w:rPr>
                <w:rFonts w:ascii="Arial" w:hAnsi="Arial" w:cs="Arial"/>
                <w:b/>
                <w:sz w:val="18"/>
                <w:szCs w:val="18"/>
              </w:rPr>
              <w:t xml:space="preserve">   </w:t>
            </w:r>
            <w:r w:rsidR="00D96397" w:rsidRPr="005C7B9D">
              <w:rPr>
                <w:rFonts w:ascii="Arial" w:hAnsi="Arial" w:cs="Arial"/>
                <w:b/>
                <w:sz w:val="18"/>
                <w:szCs w:val="18"/>
              </w:rPr>
              <w:t>3</w:t>
            </w:r>
            <w:r w:rsidR="00222BEA" w:rsidRPr="005C7B9D">
              <w:rPr>
                <w:rFonts w:ascii="Arial" w:hAnsi="Arial" w:cs="Arial"/>
                <w:b/>
                <w:sz w:val="18"/>
                <w:szCs w:val="18"/>
              </w:rPr>
              <w:t>0</w:t>
            </w:r>
            <w:r w:rsidRPr="005C7B9D">
              <w:rPr>
                <w:rFonts w:ascii="Arial" w:hAnsi="Arial" w:cs="Arial"/>
                <w:b/>
                <w:sz w:val="18"/>
                <w:szCs w:val="18"/>
              </w:rPr>
              <w:t xml:space="preserve"> </w:t>
            </w:r>
            <w:r w:rsidR="00222BEA" w:rsidRPr="005C7B9D">
              <w:rPr>
                <w:rFonts w:ascii="Arial" w:hAnsi="Arial" w:cs="Arial"/>
                <w:b/>
                <w:sz w:val="18"/>
                <w:szCs w:val="18"/>
              </w:rPr>
              <w:t xml:space="preserve">Jun </w:t>
            </w:r>
            <w:r w:rsidR="00D96397" w:rsidRPr="005C7B9D">
              <w:rPr>
                <w:rFonts w:ascii="Arial" w:hAnsi="Arial" w:cs="Arial"/>
                <w:b/>
                <w:sz w:val="18"/>
                <w:szCs w:val="18"/>
              </w:rPr>
              <w:t>201</w:t>
            </w:r>
            <w:r w:rsidR="002C4FAF" w:rsidRPr="005C7B9D">
              <w:rPr>
                <w:rFonts w:ascii="Arial" w:hAnsi="Arial" w:cs="Arial"/>
                <w:b/>
                <w:sz w:val="18"/>
                <w:szCs w:val="18"/>
              </w:rPr>
              <w:t>1</w:t>
            </w:r>
          </w:p>
          <w:p w:rsidR="00402CC2" w:rsidRPr="005C7B9D" w:rsidRDefault="00402CC2" w:rsidP="00C94B85">
            <w:pPr>
              <w:ind w:right="-108"/>
              <w:rPr>
                <w:rFonts w:ascii="Arial" w:hAnsi="Arial" w:cs="Arial"/>
                <w:b/>
                <w:sz w:val="18"/>
                <w:szCs w:val="18"/>
              </w:rPr>
            </w:pPr>
            <w:r w:rsidRPr="005C7B9D">
              <w:rPr>
                <w:rFonts w:ascii="Arial" w:hAnsi="Arial" w:cs="Arial"/>
                <w:b/>
                <w:sz w:val="18"/>
                <w:szCs w:val="18"/>
              </w:rPr>
              <w:t xml:space="preserve">          RM ‘000</w:t>
            </w:r>
          </w:p>
        </w:tc>
        <w:tc>
          <w:tcPr>
            <w:tcW w:w="1800" w:type="dxa"/>
          </w:tcPr>
          <w:p w:rsidR="00D96397" w:rsidRPr="005C7B9D" w:rsidRDefault="00D96397" w:rsidP="00C94B85">
            <w:pPr>
              <w:ind w:right="-108"/>
              <w:jc w:val="right"/>
              <w:rPr>
                <w:rFonts w:ascii="Arial" w:hAnsi="Arial" w:cs="Arial"/>
                <w:b/>
                <w:sz w:val="18"/>
                <w:szCs w:val="18"/>
              </w:rPr>
            </w:pPr>
            <w:r w:rsidRPr="005C7B9D">
              <w:rPr>
                <w:rFonts w:ascii="Arial" w:hAnsi="Arial" w:cs="Arial"/>
                <w:b/>
                <w:sz w:val="18"/>
                <w:szCs w:val="18"/>
              </w:rPr>
              <w:t xml:space="preserve">    Preceding Year Corresponding Quarte</w:t>
            </w:r>
            <w:r w:rsidR="009E6628" w:rsidRPr="005C7B9D">
              <w:rPr>
                <w:rFonts w:ascii="Arial" w:hAnsi="Arial" w:cs="Arial"/>
                <w:b/>
                <w:sz w:val="18"/>
                <w:szCs w:val="18"/>
              </w:rPr>
              <w:t>r</w:t>
            </w:r>
            <w:r w:rsidRPr="005C7B9D">
              <w:rPr>
                <w:rFonts w:ascii="Arial" w:hAnsi="Arial" w:cs="Arial"/>
                <w:b/>
                <w:sz w:val="18"/>
                <w:szCs w:val="18"/>
              </w:rPr>
              <w:t xml:space="preserve"> </w:t>
            </w:r>
          </w:p>
          <w:p w:rsidR="00D96397" w:rsidRPr="005C7B9D" w:rsidRDefault="009E6628" w:rsidP="002C4FAF">
            <w:pPr>
              <w:ind w:right="-108"/>
              <w:jc w:val="right"/>
              <w:rPr>
                <w:rFonts w:ascii="Arial" w:hAnsi="Arial" w:cs="Arial"/>
                <w:b/>
                <w:sz w:val="18"/>
                <w:szCs w:val="18"/>
              </w:rPr>
            </w:pPr>
            <w:r w:rsidRPr="005C7B9D">
              <w:rPr>
                <w:rFonts w:ascii="Arial" w:hAnsi="Arial" w:cs="Arial"/>
                <w:b/>
                <w:sz w:val="18"/>
                <w:szCs w:val="18"/>
              </w:rPr>
              <w:t xml:space="preserve">             </w:t>
            </w:r>
            <w:r w:rsidR="00D96397" w:rsidRPr="005C7B9D">
              <w:rPr>
                <w:rFonts w:ascii="Arial" w:hAnsi="Arial" w:cs="Arial"/>
                <w:b/>
                <w:sz w:val="18"/>
                <w:szCs w:val="18"/>
              </w:rPr>
              <w:t>3</w:t>
            </w:r>
            <w:r w:rsidR="00222BEA" w:rsidRPr="005C7B9D">
              <w:rPr>
                <w:rFonts w:ascii="Arial" w:hAnsi="Arial" w:cs="Arial"/>
                <w:b/>
                <w:sz w:val="18"/>
                <w:szCs w:val="18"/>
              </w:rPr>
              <w:t>0</w:t>
            </w:r>
            <w:r w:rsidRPr="005C7B9D">
              <w:rPr>
                <w:rFonts w:ascii="Arial" w:hAnsi="Arial" w:cs="Arial"/>
                <w:b/>
                <w:sz w:val="18"/>
                <w:szCs w:val="18"/>
              </w:rPr>
              <w:t xml:space="preserve"> </w:t>
            </w:r>
            <w:r w:rsidR="00222BEA" w:rsidRPr="005C7B9D">
              <w:rPr>
                <w:rFonts w:ascii="Arial" w:hAnsi="Arial" w:cs="Arial"/>
                <w:b/>
                <w:sz w:val="18"/>
                <w:szCs w:val="18"/>
              </w:rPr>
              <w:t>Jun</w:t>
            </w:r>
            <w:r w:rsidR="002C4FAF" w:rsidRPr="005C7B9D">
              <w:rPr>
                <w:rFonts w:ascii="Arial" w:hAnsi="Arial" w:cs="Arial"/>
                <w:b/>
                <w:sz w:val="18"/>
                <w:szCs w:val="18"/>
              </w:rPr>
              <w:t xml:space="preserve"> </w:t>
            </w:r>
            <w:r w:rsidR="00D96397" w:rsidRPr="005C7B9D">
              <w:rPr>
                <w:rFonts w:ascii="Arial" w:hAnsi="Arial" w:cs="Arial"/>
                <w:b/>
                <w:sz w:val="18"/>
                <w:szCs w:val="18"/>
              </w:rPr>
              <w:t>20</w:t>
            </w:r>
            <w:r w:rsidR="00222BEA" w:rsidRPr="005C7B9D">
              <w:rPr>
                <w:rFonts w:ascii="Arial" w:hAnsi="Arial" w:cs="Arial"/>
                <w:b/>
                <w:sz w:val="18"/>
                <w:szCs w:val="18"/>
              </w:rPr>
              <w:t xml:space="preserve">10                         </w:t>
            </w:r>
            <w:r w:rsidR="00402CC2" w:rsidRPr="005C7B9D">
              <w:rPr>
                <w:rFonts w:ascii="Arial" w:hAnsi="Arial" w:cs="Arial"/>
                <w:b/>
                <w:sz w:val="18"/>
                <w:szCs w:val="18"/>
              </w:rPr>
              <w:t xml:space="preserve">              RM ‘000          </w:t>
            </w:r>
          </w:p>
          <w:p w:rsidR="00402CC2" w:rsidRPr="005C7B9D" w:rsidRDefault="00402CC2" w:rsidP="00C94B85">
            <w:pPr>
              <w:ind w:right="-108"/>
              <w:rPr>
                <w:rFonts w:ascii="Arial" w:hAnsi="Arial" w:cs="Arial"/>
                <w:b/>
                <w:sz w:val="18"/>
                <w:szCs w:val="18"/>
              </w:rPr>
            </w:pPr>
            <w:r w:rsidRPr="005C7B9D">
              <w:rPr>
                <w:rFonts w:ascii="Arial" w:hAnsi="Arial" w:cs="Arial"/>
                <w:b/>
                <w:sz w:val="18"/>
                <w:szCs w:val="18"/>
              </w:rPr>
              <w:t xml:space="preserve">                  </w:t>
            </w:r>
          </w:p>
        </w:tc>
        <w:tc>
          <w:tcPr>
            <w:tcW w:w="255" w:type="dxa"/>
          </w:tcPr>
          <w:p w:rsidR="00D96397" w:rsidRPr="005C7B9D" w:rsidRDefault="009E6628" w:rsidP="00C94B85">
            <w:pPr>
              <w:ind w:right="-108"/>
              <w:jc w:val="right"/>
              <w:rPr>
                <w:rFonts w:ascii="Arial" w:hAnsi="Arial" w:cs="Arial"/>
                <w:b/>
                <w:sz w:val="18"/>
                <w:szCs w:val="18"/>
              </w:rPr>
            </w:pPr>
            <w:r w:rsidRPr="005C7B9D">
              <w:rPr>
                <w:rFonts w:ascii="Arial" w:hAnsi="Arial" w:cs="Arial"/>
                <w:b/>
                <w:sz w:val="18"/>
                <w:szCs w:val="18"/>
              </w:rPr>
              <w:t xml:space="preserve"> </w:t>
            </w:r>
          </w:p>
        </w:tc>
        <w:tc>
          <w:tcPr>
            <w:tcW w:w="1275" w:type="dxa"/>
          </w:tcPr>
          <w:p w:rsidR="00D96397" w:rsidRPr="005C7B9D" w:rsidRDefault="00D96397" w:rsidP="00C94B85">
            <w:pPr>
              <w:ind w:right="-108"/>
              <w:jc w:val="right"/>
              <w:rPr>
                <w:rFonts w:ascii="Arial" w:hAnsi="Arial" w:cs="Arial"/>
                <w:b/>
                <w:sz w:val="18"/>
                <w:szCs w:val="18"/>
              </w:rPr>
            </w:pPr>
            <w:r w:rsidRPr="005C7B9D">
              <w:rPr>
                <w:rFonts w:ascii="Arial" w:hAnsi="Arial" w:cs="Arial"/>
                <w:b/>
                <w:sz w:val="18"/>
                <w:szCs w:val="18"/>
              </w:rPr>
              <w:t xml:space="preserve">Current Year </w:t>
            </w:r>
          </w:p>
          <w:p w:rsidR="009E6628" w:rsidRPr="005C7B9D" w:rsidRDefault="00D96397" w:rsidP="00C94B85">
            <w:pPr>
              <w:ind w:right="-108"/>
              <w:jc w:val="right"/>
              <w:rPr>
                <w:rFonts w:ascii="Arial" w:hAnsi="Arial" w:cs="Arial"/>
                <w:b/>
                <w:sz w:val="18"/>
                <w:szCs w:val="18"/>
              </w:rPr>
            </w:pPr>
            <w:r w:rsidRPr="005C7B9D">
              <w:rPr>
                <w:rFonts w:ascii="Arial" w:hAnsi="Arial" w:cs="Arial"/>
                <w:b/>
                <w:sz w:val="18"/>
                <w:szCs w:val="18"/>
              </w:rPr>
              <w:t xml:space="preserve">        to-date</w:t>
            </w:r>
          </w:p>
          <w:p w:rsidR="009E6628" w:rsidRPr="005C7B9D" w:rsidRDefault="009E6628" w:rsidP="00C94B85">
            <w:pPr>
              <w:ind w:right="-108"/>
              <w:jc w:val="right"/>
              <w:rPr>
                <w:rFonts w:ascii="Arial" w:hAnsi="Arial" w:cs="Arial"/>
                <w:b/>
                <w:sz w:val="18"/>
                <w:szCs w:val="18"/>
              </w:rPr>
            </w:pPr>
          </w:p>
          <w:p w:rsidR="00D96397" w:rsidRPr="005C7B9D" w:rsidRDefault="00D96397" w:rsidP="00C94B85">
            <w:pPr>
              <w:ind w:right="-108"/>
              <w:jc w:val="right"/>
              <w:rPr>
                <w:rFonts w:ascii="Arial" w:hAnsi="Arial" w:cs="Arial"/>
                <w:b/>
                <w:sz w:val="18"/>
                <w:szCs w:val="18"/>
              </w:rPr>
            </w:pPr>
            <w:r w:rsidRPr="005C7B9D">
              <w:rPr>
                <w:rFonts w:ascii="Arial" w:hAnsi="Arial" w:cs="Arial"/>
                <w:b/>
                <w:sz w:val="18"/>
                <w:szCs w:val="18"/>
              </w:rPr>
              <w:t>3</w:t>
            </w:r>
            <w:r w:rsidR="00222BEA" w:rsidRPr="005C7B9D">
              <w:rPr>
                <w:rFonts w:ascii="Arial" w:hAnsi="Arial" w:cs="Arial"/>
                <w:b/>
                <w:sz w:val="18"/>
                <w:szCs w:val="18"/>
              </w:rPr>
              <w:t>0</w:t>
            </w:r>
            <w:r w:rsidR="009E6628" w:rsidRPr="005C7B9D">
              <w:rPr>
                <w:rFonts w:ascii="Arial" w:hAnsi="Arial" w:cs="Arial"/>
                <w:b/>
                <w:sz w:val="18"/>
                <w:szCs w:val="18"/>
              </w:rPr>
              <w:t xml:space="preserve"> </w:t>
            </w:r>
            <w:r w:rsidR="00222BEA" w:rsidRPr="005C7B9D">
              <w:rPr>
                <w:rFonts w:ascii="Arial" w:hAnsi="Arial" w:cs="Arial"/>
                <w:b/>
                <w:sz w:val="18"/>
                <w:szCs w:val="18"/>
              </w:rPr>
              <w:t>Jun</w:t>
            </w:r>
            <w:r w:rsidR="009E6628" w:rsidRPr="005C7B9D">
              <w:rPr>
                <w:rFonts w:ascii="Arial" w:hAnsi="Arial" w:cs="Arial"/>
                <w:b/>
                <w:sz w:val="18"/>
                <w:szCs w:val="18"/>
              </w:rPr>
              <w:t xml:space="preserve"> </w:t>
            </w:r>
            <w:r w:rsidRPr="005C7B9D">
              <w:rPr>
                <w:rFonts w:ascii="Arial" w:hAnsi="Arial" w:cs="Arial"/>
                <w:b/>
                <w:sz w:val="18"/>
                <w:szCs w:val="18"/>
              </w:rPr>
              <w:t>201</w:t>
            </w:r>
            <w:r w:rsidR="002C4FAF" w:rsidRPr="005C7B9D">
              <w:rPr>
                <w:rFonts w:ascii="Arial" w:hAnsi="Arial" w:cs="Arial"/>
                <w:b/>
                <w:sz w:val="18"/>
                <w:szCs w:val="18"/>
              </w:rPr>
              <w:t>1</w:t>
            </w:r>
            <w:r w:rsidR="00402CC2" w:rsidRPr="005C7B9D">
              <w:rPr>
                <w:rFonts w:ascii="Arial" w:hAnsi="Arial" w:cs="Arial"/>
                <w:b/>
                <w:sz w:val="18"/>
                <w:szCs w:val="18"/>
              </w:rPr>
              <w:t xml:space="preserve"> RM ’000</w:t>
            </w:r>
          </w:p>
          <w:p w:rsidR="00402CC2" w:rsidRPr="005C7B9D" w:rsidRDefault="00402CC2" w:rsidP="00C94B85">
            <w:pPr>
              <w:ind w:right="-108"/>
              <w:jc w:val="right"/>
              <w:rPr>
                <w:rFonts w:ascii="Arial" w:hAnsi="Arial" w:cs="Arial"/>
                <w:b/>
                <w:sz w:val="18"/>
                <w:szCs w:val="18"/>
              </w:rPr>
            </w:pPr>
          </w:p>
          <w:p w:rsidR="00402CC2" w:rsidRPr="005C7B9D" w:rsidRDefault="00402CC2" w:rsidP="00C94B85">
            <w:pPr>
              <w:ind w:right="-108"/>
              <w:jc w:val="right"/>
              <w:rPr>
                <w:rFonts w:ascii="Arial" w:hAnsi="Arial" w:cs="Arial"/>
                <w:b/>
                <w:sz w:val="18"/>
                <w:szCs w:val="18"/>
              </w:rPr>
            </w:pPr>
          </w:p>
        </w:tc>
        <w:tc>
          <w:tcPr>
            <w:tcW w:w="1800" w:type="dxa"/>
          </w:tcPr>
          <w:p w:rsidR="009E6628" w:rsidRPr="005C7B9D" w:rsidRDefault="00D96397" w:rsidP="00C94B85">
            <w:pPr>
              <w:ind w:right="-108"/>
              <w:jc w:val="right"/>
              <w:rPr>
                <w:rFonts w:ascii="Arial" w:hAnsi="Arial" w:cs="Arial"/>
                <w:b/>
                <w:sz w:val="18"/>
                <w:szCs w:val="18"/>
              </w:rPr>
            </w:pPr>
            <w:r w:rsidRPr="005C7B9D">
              <w:rPr>
                <w:rFonts w:ascii="Arial" w:hAnsi="Arial" w:cs="Arial"/>
                <w:b/>
                <w:sz w:val="18"/>
                <w:szCs w:val="18"/>
              </w:rPr>
              <w:t xml:space="preserve">   Preceding Year Corresponding Period      </w:t>
            </w:r>
          </w:p>
          <w:p w:rsidR="00D96397" w:rsidRPr="005C7B9D" w:rsidRDefault="00D96397" w:rsidP="00222BEA">
            <w:pPr>
              <w:ind w:right="-108"/>
              <w:jc w:val="right"/>
              <w:rPr>
                <w:rFonts w:ascii="Arial" w:hAnsi="Arial" w:cs="Arial"/>
                <w:b/>
                <w:sz w:val="18"/>
                <w:szCs w:val="18"/>
              </w:rPr>
            </w:pPr>
            <w:r w:rsidRPr="005C7B9D">
              <w:rPr>
                <w:rFonts w:ascii="Arial" w:hAnsi="Arial" w:cs="Arial"/>
                <w:b/>
                <w:sz w:val="18"/>
                <w:szCs w:val="18"/>
              </w:rPr>
              <w:t>3</w:t>
            </w:r>
            <w:r w:rsidR="00222BEA" w:rsidRPr="005C7B9D">
              <w:rPr>
                <w:rFonts w:ascii="Arial" w:hAnsi="Arial" w:cs="Arial"/>
                <w:b/>
                <w:sz w:val="18"/>
                <w:szCs w:val="18"/>
              </w:rPr>
              <w:t>0</w:t>
            </w:r>
            <w:r w:rsidR="009E6628" w:rsidRPr="005C7B9D">
              <w:rPr>
                <w:rFonts w:ascii="Arial" w:hAnsi="Arial" w:cs="Arial"/>
                <w:b/>
                <w:sz w:val="18"/>
                <w:szCs w:val="18"/>
              </w:rPr>
              <w:t xml:space="preserve"> </w:t>
            </w:r>
            <w:r w:rsidR="00222BEA" w:rsidRPr="005C7B9D">
              <w:rPr>
                <w:rFonts w:ascii="Arial" w:hAnsi="Arial" w:cs="Arial"/>
                <w:b/>
                <w:sz w:val="18"/>
                <w:szCs w:val="18"/>
              </w:rPr>
              <w:t>Jun</w:t>
            </w:r>
            <w:r w:rsidR="009E6628" w:rsidRPr="005C7B9D">
              <w:rPr>
                <w:rFonts w:ascii="Arial" w:hAnsi="Arial" w:cs="Arial"/>
                <w:b/>
                <w:sz w:val="18"/>
                <w:szCs w:val="18"/>
              </w:rPr>
              <w:t xml:space="preserve"> </w:t>
            </w:r>
            <w:r w:rsidRPr="005C7B9D">
              <w:rPr>
                <w:rFonts w:ascii="Arial" w:hAnsi="Arial" w:cs="Arial"/>
                <w:b/>
                <w:sz w:val="18"/>
                <w:szCs w:val="18"/>
              </w:rPr>
              <w:t>20</w:t>
            </w:r>
            <w:r w:rsidR="002C4FAF" w:rsidRPr="005C7B9D">
              <w:rPr>
                <w:rFonts w:ascii="Arial" w:hAnsi="Arial" w:cs="Arial"/>
                <w:b/>
                <w:sz w:val="18"/>
                <w:szCs w:val="18"/>
              </w:rPr>
              <w:t>10</w:t>
            </w:r>
            <w:r w:rsidR="00402CC2" w:rsidRPr="005C7B9D">
              <w:rPr>
                <w:rFonts w:ascii="Arial" w:hAnsi="Arial" w:cs="Arial"/>
                <w:b/>
                <w:sz w:val="18"/>
                <w:szCs w:val="18"/>
              </w:rPr>
              <w:t xml:space="preserve">         RM ‘000</w:t>
            </w:r>
          </w:p>
        </w:tc>
      </w:tr>
      <w:tr w:rsidR="00D96397" w:rsidRPr="005C7B9D" w:rsidTr="007C2BAF">
        <w:tc>
          <w:tcPr>
            <w:tcW w:w="2200" w:type="dxa"/>
          </w:tcPr>
          <w:p w:rsidR="00D96397" w:rsidRPr="005C7B9D" w:rsidRDefault="00D96397" w:rsidP="00C94B85">
            <w:pPr>
              <w:ind w:left="162" w:right="-158"/>
              <w:rPr>
                <w:rFonts w:ascii="Arial" w:hAnsi="Arial" w:cs="Arial"/>
                <w:sz w:val="20"/>
                <w:szCs w:val="18"/>
              </w:rPr>
            </w:pPr>
            <w:r w:rsidRPr="005C7B9D">
              <w:rPr>
                <w:rFonts w:ascii="Arial" w:hAnsi="Arial" w:cs="Arial"/>
                <w:sz w:val="20"/>
                <w:szCs w:val="18"/>
              </w:rPr>
              <w:t>Total comprehensive income attributable to owners of the Company (RM’000)</w:t>
            </w:r>
          </w:p>
        </w:tc>
        <w:tc>
          <w:tcPr>
            <w:tcW w:w="1310" w:type="dxa"/>
          </w:tcPr>
          <w:p w:rsidR="00D96397" w:rsidRPr="005C7B9D" w:rsidRDefault="00222BEA" w:rsidP="00222BEA">
            <w:pPr>
              <w:jc w:val="right"/>
              <w:rPr>
                <w:rFonts w:ascii="Arial" w:hAnsi="Arial" w:cs="Arial"/>
                <w:sz w:val="20"/>
                <w:szCs w:val="20"/>
              </w:rPr>
            </w:pPr>
            <w:r w:rsidRPr="005C7B9D">
              <w:rPr>
                <w:rFonts w:ascii="Arial" w:hAnsi="Arial" w:cs="Arial"/>
                <w:sz w:val="20"/>
                <w:szCs w:val="20"/>
              </w:rPr>
              <w:t>0.925</w:t>
            </w:r>
          </w:p>
        </w:tc>
        <w:tc>
          <w:tcPr>
            <w:tcW w:w="1800" w:type="dxa"/>
          </w:tcPr>
          <w:p w:rsidR="00D96397" w:rsidRPr="005C7B9D" w:rsidRDefault="00D96397" w:rsidP="00C94B85">
            <w:pPr>
              <w:jc w:val="right"/>
              <w:rPr>
                <w:rFonts w:ascii="Arial" w:hAnsi="Arial" w:cs="Arial"/>
                <w:sz w:val="20"/>
                <w:szCs w:val="18"/>
              </w:rPr>
            </w:pPr>
            <w:r w:rsidRPr="005C7B9D">
              <w:rPr>
                <w:rFonts w:ascii="Arial" w:hAnsi="Arial" w:cs="Arial"/>
                <w:sz w:val="20"/>
                <w:szCs w:val="18"/>
              </w:rPr>
              <w:t>N/A</w:t>
            </w:r>
          </w:p>
        </w:tc>
        <w:tc>
          <w:tcPr>
            <w:tcW w:w="255" w:type="dxa"/>
          </w:tcPr>
          <w:p w:rsidR="00D96397" w:rsidRPr="005C7B9D" w:rsidRDefault="00D96397" w:rsidP="00C94B85">
            <w:pPr>
              <w:jc w:val="right"/>
              <w:rPr>
                <w:rFonts w:ascii="Arial" w:hAnsi="Arial" w:cs="Arial"/>
                <w:sz w:val="20"/>
                <w:szCs w:val="18"/>
              </w:rPr>
            </w:pPr>
          </w:p>
        </w:tc>
        <w:tc>
          <w:tcPr>
            <w:tcW w:w="1275" w:type="dxa"/>
          </w:tcPr>
          <w:p w:rsidR="00D96397" w:rsidRPr="005C7B9D" w:rsidRDefault="00222BEA" w:rsidP="00222BEA">
            <w:pPr>
              <w:jc w:val="right"/>
              <w:rPr>
                <w:rFonts w:ascii="Arial" w:hAnsi="Arial" w:cs="Arial"/>
                <w:sz w:val="20"/>
                <w:szCs w:val="20"/>
              </w:rPr>
            </w:pPr>
            <w:r w:rsidRPr="005C7B9D">
              <w:rPr>
                <w:rFonts w:ascii="Arial" w:hAnsi="Arial" w:cs="Arial"/>
                <w:sz w:val="20"/>
                <w:szCs w:val="20"/>
              </w:rPr>
              <w:t>2.884</w:t>
            </w:r>
          </w:p>
        </w:tc>
        <w:tc>
          <w:tcPr>
            <w:tcW w:w="1800" w:type="dxa"/>
          </w:tcPr>
          <w:p w:rsidR="00D96397" w:rsidRPr="005C7B9D" w:rsidRDefault="00D96397" w:rsidP="00C94B85">
            <w:pPr>
              <w:jc w:val="center"/>
              <w:rPr>
                <w:rFonts w:ascii="Arial" w:hAnsi="Arial" w:cs="Arial"/>
                <w:sz w:val="20"/>
                <w:szCs w:val="18"/>
              </w:rPr>
            </w:pPr>
            <w:r w:rsidRPr="005C7B9D">
              <w:rPr>
                <w:rFonts w:ascii="Arial" w:hAnsi="Arial" w:cs="Arial"/>
                <w:sz w:val="20"/>
                <w:szCs w:val="18"/>
              </w:rPr>
              <w:t xml:space="preserve">               N/A</w:t>
            </w:r>
          </w:p>
        </w:tc>
      </w:tr>
      <w:tr w:rsidR="00D96397" w:rsidRPr="005C7B9D" w:rsidTr="007C2BAF">
        <w:tc>
          <w:tcPr>
            <w:tcW w:w="2200" w:type="dxa"/>
          </w:tcPr>
          <w:p w:rsidR="00D96397" w:rsidRPr="005C7B9D" w:rsidRDefault="00D96397" w:rsidP="00C94B85">
            <w:pPr>
              <w:ind w:left="162" w:right="-158"/>
              <w:rPr>
                <w:rFonts w:ascii="Arial" w:hAnsi="Arial" w:cs="Arial"/>
                <w:sz w:val="20"/>
                <w:szCs w:val="18"/>
              </w:rPr>
            </w:pPr>
          </w:p>
        </w:tc>
        <w:tc>
          <w:tcPr>
            <w:tcW w:w="1310" w:type="dxa"/>
          </w:tcPr>
          <w:p w:rsidR="00D96397" w:rsidRPr="005C7B9D" w:rsidRDefault="00D96397" w:rsidP="00C94B85">
            <w:pPr>
              <w:jc w:val="right"/>
              <w:rPr>
                <w:rFonts w:ascii="Arial" w:hAnsi="Arial" w:cs="Arial"/>
                <w:sz w:val="20"/>
                <w:szCs w:val="20"/>
              </w:rPr>
            </w:pPr>
          </w:p>
        </w:tc>
        <w:tc>
          <w:tcPr>
            <w:tcW w:w="1800" w:type="dxa"/>
          </w:tcPr>
          <w:p w:rsidR="00D96397" w:rsidRPr="005C7B9D" w:rsidRDefault="00D96397" w:rsidP="00C94B85">
            <w:pPr>
              <w:jc w:val="right"/>
              <w:rPr>
                <w:rFonts w:ascii="Arial" w:hAnsi="Arial" w:cs="Arial"/>
                <w:sz w:val="20"/>
                <w:szCs w:val="18"/>
              </w:rPr>
            </w:pPr>
          </w:p>
        </w:tc>
        <w:tc>
          <w:tcPr>
            <w:tcW w:w="255" w:type="dxa"/>
          </w:tcPr>
          <w:p w:rsidR="00D96397" w:rsidRPr="005C7B9D" w:rsidRDefault="00D96397" w:rsidP="00C94B85">
            <w:pPr>
              <w:jc w:val="right"/>
              <w:rPr>
                <w:rFonts w:ascii="Arial" w:hAnsi="Arial" w:cs="Arial"/>
                <w:sz w:val="20"/>
                <w:szCs w:val="18"/>
              </w:rPr>
            </w:pPr>
          </w:p>
        </w:tc>
        <w:tc>
          <w:tcPr>
            <w:tcW w:w="1275" w:type="dxa"/>
          </w:tcPr>
          <w:p w:rsidR="00D96397" w:rsidRPr="005C7B9D" w:rsidRDefault="00D96397" w:rsidP="00C94B85">
            <w:pPr>
              <w:jc w:val="right"/>
              <w:rPr>
                <w:rFonts w:ascii="Arial" w:hAnsi="Arial" w:cs="Arial"/>
                <w:sz w:val="20"/>
                <w:szCs w:val="20"/>
              </w:rPr>
            </w:pPr>
          </w:p>
        </w:tc>
        <w:tc>
          <w:tcPr>
            <w:tcW w:w="1800" w:type="dxa"/>
          </w:tcPr>
          <w:p w:rsidR="00D96397" w:rsidRPr="005C7B9D" w:rsidRDefault="00D96397" w:rsidP="00C94B85">
            <w:pPr>
              <w:jc w:val="right"/>
              <w:rPr>
                <w:rFonts w:ascii="Arial" w:hAnsi="Arial" w:cs="Arial"/>
                <w:sz w:val="20"/>
                <w:szCs w:val="18"/>
              </w:rPr>
            </w:pPr>
          </w:p>
        </w:tc>
      </w:tr>
      <w:tr w:rsidR="00D96397" w:rsidRPr="005C7B9D" w:rsidTr="007C2BAF">
        <w:tc>
          <w:tcPr>
            <w:tcW w:w="2200" w:type="dxa"/>
          </w:tcPr>
          <w:p w:rsidR="00D96397" w:rsidRPr="005C7B9D" w:rsidRDefault="00D96397" w:rsidP="00C94B85">
            <w:pPr>
              <w:ind w:left="162" w:right="-158"/>
              <w:rPr>
                <w:rFonts w:ascii="Arial" w:hAnsi="Arial" w:cs="Arial"/>
                <w:sz w:val="20"/>
                <w:szCs w:val="18"/>
              </w:rPr>
            </w:pPr>
            <w:r w:rsidRPr="005C7B9D">
              <w:rPr>
                <w:rFonts w:ascii="Arial" w:hAnsi="Arial" w:cs="Arial"/>
                <w:sz w:val="20"/>
                <w:szCs w:val="18"/>
              </w:rPr>
              <w:t>Weighted average number of ordinary shares in issue (‘000)</w:t>
            </w:r>
          </w:p>
        </w:tc>
        <w:tc>
          <w:tcPr>
            <w:tcW w:w="1310" w:type="dxa"/>
          </w:tcPr>
          <w:p w:rsidR="00D96397" w:rsidRPr="005C7B9D" w:rsidRDefault="005E5884" w:rsidP="00222BEA">
            <w:pPr>
              <w:jc w:val="right"/>
              <w:rPr>
                <w:rFonts w:ascii="Arial" w:hAnsi="Arial" w:cs="Arial"/>
                <w:sz w:val="20"/>
                <w:szCs w:val="20"/>
              </w:rPr>
            </w:pPr>
            <w:r w:rsidRPr="005C7B9D">
              <w:rPr>
                <w:rFonts w:ascii="Arial" w:hAnsi="Arial" w:cs="Arial"/>
                <w:sz w:val="20"/>
                <w:szCs w:val="20"/>
              </w:rPr>
              <w:t xml:space="preserve"> </w:t>
            </w:r>
            <w:r w:rsidR="00222BEA" w:rsidRPr="005C7B9D">
              <w:rPr>
                <w:rFonts w:ascii="Arial" w:hAnsi="Arial" w:cs="Arial"/>
                <w:sz w:val="20"/>
                <w:szCs w:val="20"/>
              </w:rPr>
              <w:t>344</w:t>
            </w:r>
            <w:r w:rsidR="002C4FAF" w:rsidRPr="005C7B9D">
              <w:rPr>
                <w:rFonts w:ascii="Arial" w:hAnsi="Arial" w:cs="Arial"/>
                <w:sz w:val="20"/>
                <w:szCs w:val="20"/>
              </w:rPr>
              <w:t>,</w:t>
            </w:r>
            <w:r w:rsidR="00222BEA" w:rsidRPr="005C7B9D">
              <w:rPr>
                <w:rFonts w:ascii="Arial" w:hAnsi="Arial" w:cs="Arial"/>
                <w:sz w:val="20"/>
                <w:szCs w:val="20"/>
              </w:rPr>
              <w:t>2</w:t>
            </w:r>
            <w:r w:rsidRPr="005C7B9D">
              <w:rPr>
                <w:rFonts w:ascii="Arial" w:hAnsi="Arial" w:cs="Arial"/>
                <w:sz w:val="20"/>
                <w:szCs w:val="20"/>
              </w:rPr>
              <w:t>00</w:t>
            </w:r>
          </w:p>
        </w:tc>
        <w:tc>
          <w:tcPr>
            <w:tcW w:w="1800" w:type="dxa"/>
          </w:tcPr>
          <w:p w:rsidR="00D96397" w:rsidRPr="005C7B9D" w:rsidRDefault="00D96397" w:rsidP="00C94B85">
            <w:pPr>
              <w:jc w:val="right"/>
              <w:rPr>
                <w:rFonts w:ascii="Arial" w:hAnsi="Arial" w:cs="Arial"/>
                <w:sz w:val="20"/>
                <w:szCs w:val="18"/>
              </w:rPr>
            </w:pPr>
            <w:r w:rsidRPr="005C7B9D">
              <w:rPr>
                <w:rFonts w:ascii="Arial" w:hAnsi="Arial" w:cs="Arial"/>
                <w:sz w:val="20"/>
                <w:szCs w:val="18"/>
              </w:rPr>
              <w:t>N/A</w:t>
            </w:r>
          </w:p>
        </w:tc>
        <w:tc>
          <w:tcPr>
            <w:tcW w:w="255" w:type="dxa"/>
          </w:tcPr>
          <w:p w:rsidR="00D96397" w:rsidRPr="005C7B9D" w:rsidRDefault="00D96397" w:rsidP="00C94B85">
            <w:pPr>
              <w:jc w:val="right"/>
              <w:rPr>
                <w:rFonts w:ascii="Arial" w:hAnsi="Arial" w:cs="Arial"/>
                <w:sz w:val="20"/>
                <w:szCs w:val="18"/>
              </w:rPr>
            </w:pPr>
          </w:p>
        </w:tc>
        <w:tc>
          <w:tcPr>
            <w:tcW w:w="1275" w:type="dxa"/>
          </w:tcPr>
          <w:p w:rsidR="00D96397" w:rsidRPr="005C7B9D" w:rsidRDefault="00D96397" w:rsidP="00222BEA">
            <w:pPr>
              <w:jc w:val="right"/>
              <w:rPr>
                <w:rFonts w:ascii="Arial" w:hAnsi="Arial" w:cs="Arial"/>
                <w:sz w:val="20"/>
                <w:szCs w:val="20"/>
              </w:rPr>
            </w:pPr>
            <w:r w:rsidRPr="005C7B9D">
              <w:rPr>
                <w:rFonts w:ascii="Arial" w:hAnsi="Arial" w:cs="Arial"/>
                <w:sz w:val="20"/>
                <w:szCs w:val="20"/>
              </w:rPr>
              <w:t xml:space="preserve">      </w:t>
            </w:r>
            <w:r w:rsidR="00222BEA" w:rsidRPr="005C7B9D">
              <w:rPr>
                <w:rFonts w:ascii="Arial" w:hAnsi="Arial" w:cs="Arial"/>
                <w:sz w:val="20"/>
                <w:szCs w:val="20"/>
              </w:rPr>
              <w:t>344</w:t>
            </w:r>
            <w:r w:rsidR="005E5884" w:rsidRPr="005C7B9D">
              <w:rPr>
                <w:rFonts w:ascii="Arial" w:hAnsi="Arial" w:cs="Arial"/>
                <w:sz w:val="20"/>
                <w:szCs w:val="20"/>
              </w:rPr>
              <w:t>,</w:t>
            </w:r>
            <w:r w:rsidR="00222BEA" w:rsidRPr="005C7B9D">
              <w:rPr>
                <w:rFonts w:ascii="Arial" w:hAnsi="Arial" w:cs="Arial"/>
                <w:sz w:val="20"/>
                <w:szCs w:val="20"/>
              </w:rPr>
              <w:t>2</w:t>
            </w:r>
            <w:r w:rsidR="00402CC2" w:rsidRPr="005C7B9D">
              <w:rPr>
                <w:rFonts w:ascii="Arial" w:hAnsi="Arial" w:cs="Arial"/>
                <w:sz w:val="20"/>
                <w:szCs w:val="20"/>
              </w:rPr>
              <w:t>0</w:t>
            </w:r>
            <w:r w:rsidR="005E5884" w:rsidRPr="005C7B9D">
              <w:rPr>
                <w:rFonts w:ascii="Arial" w:hAnsi="Arial" w:cs="Arial"/>
                <w:sz w:val="20"/>
                <w:szCs w:val="20"/>
              </w:rPr>
              <w:t>0</w:t>
            </w:r>
          </w:p>
        </w:tc>
        <w:tc>
          <w:tcPr>
            <w:tcW w:w="1800" w:type="dxa"/>
          </w:tcPr>
          <w:p w:rsidR="00D96397" w:rsidRPr="005C7B9D" w:rsidRDefault="00D96397" w:rsidP="00C94B85">
            <w:pPr>
              <w:jc w:val="center"/>
              <w:rPr>
                <w:rFonts w:ascii="Arial" w:hAnsi="Arial" w:cs="Arial"/>
                <w:sz w:val="20"/>
                <w:szCs w:val="18"/>
              </w:rPr>
            </w:pPr>
            <w:r w:rsidRPr="005C7B9D">
              <w:rPr>
                <w:rFonts w:ascii="Arial" w:hAnsi="Arial" w:cs="Arial"/>
                <w:sz w:val="20"/>
                <w:szCs w:val="18"/>
              </w:rPr>
              <w:t xml:space="preserve">               N/A</w:t>
            </w:r>
          </w:p>
        </w:tc>
      </w:tr>
      <w:tr w:rsidR="00D96397" w:rsidRPr="005C7B9D" w:rsidTr="007C2BAF">
        <w:trPr>
          <w:trHeight w:val="168"/>
        </w:trPr>
        <w:tc>
          <w:tcPr>
            <w:tcW w:w="2200" w:type="dxa"/>
          </w:tcPr>
          <w:p w:rsidR="00D96397" w:rsidRPr="005C7B9D" w:rsidRDefault="00D96397" w:rsidP="00C94B85">
            <w:pPr>
              <w:ind w:left="162" w:right="-158"/>
              <w:rPr>
                <w:rFonts w:ascii="Arial" w:hAnsi="Arial" w:cs="Arial"/>
                <w:sz w:val="20"/>
                <w:szCs w:val="18"/>
              </w:rPr>
            </w:pPr>
          </w:p>
        </w:tc>
        <w:tc>
          <w:tcPr>
            <w:tcW w:w="1310" w:type="dxa"/>
          </w:tcPr>
          <w:p w:rsidR="00D96397" w:rsidRPr="005C7B9D" w:rsidRDefault="00D96397" w:rsidP="00C94B85">
            <w:pPr>
              <w:jc w:val="right"/>
              <w:rPr>
                <w:rFonts w:ascii="Arial" w:hAnsi="Arial" w:cs="Arial"/>
                <w:sz w:val="20"/>
                <w:szCs w:val="20"/>
              </w:rPr>
            </w:pPr>
          </w:p>
        </w:tc>
        <w:tc>
          <w:tcPr>
            <w:tcW w:w="1800" w:type="dxa"/>
          </w:tcPr>
          <w:p w:rsidR="00D96397" w:rsidRPr="005C7B9D" w:rsidRDefault="00D96397" w:rsidP="00C94B85">
            <w:pPr>
              <w:jc w:val="right"/>
              <w:rPr>
                <w:rFonts w:ascii="Arial" w:hAnsi="Arial" w:cs="Arial"/>
                <w:sz w:val="20"/>
                <w:szCs w:val="18"/>
              </w:rPr>
            </w:pPr>
          </w:p>
        </w:tc>
        <w:tc>
          <w:tcPr>
            <w:tcW w:w="255" w:type="dxa"/>
          </w:tcPr>
          <w:p w:rsidR="00D96397" w:rsidRPr="005C7B9D" w:rsidRDefault="00D96397" w:rsidP="00C94B85">
            <w:pPr>
              <w:jc w:val="right"/>
              <w:rPr>
                <w:rFonts w:ascii="Arial" w:hAnsi="Arial" w:cs="Arial"/>
                <w:sz w:val="20"/>
                <w:szCs w:val="18"/>
              </w:rPr>
            </w:pPr>
          </w:p>
        </w:tc>
        <w:tc>
          <w:tcPr>
            <w:tcW w:w="1275" w:type="dxa"/>
          </w:tcPr>
          <w:p w:rsidR="00D96397" w:rsidRPr="005C7B9D" w:rsidRDefault="00D96397" w:rsidP="00C94B85">
            <w:pPr>
              <w:jc w:val="right"/>
              <w:rPr>
                <w:rFonts w:ascii="Arial" w:hAnsi="Arial" w:cs="Arial"/>
                <w:sz w:val="20"/>
                <w:szCs w:val="20"/>
              </w:rPr>
            </w:pPr>
          </w:p>
        </w:tc>
        <w:tc>
          <w:tcPr>
            <w:tcW w:w="1800" w:type="dxa"/>
          </w:tcPr>
          <w:p w:rsidR="00D96397" w:rsidRPr="005C7B9D" w:rsidRDefault="00D96397" w:rsidP="00C94B85">
            <w:pPr>
              <w:jc w:val="right"/>
              <w:rPr>
                <w:rFonts w:ascii="Arial" w:hAnsi="Arial" w:cs="Arial"/>
                <w:sz w:val="20"/>
                <w:szCs w:val="18"/>
              </w:rPr>
            </w:pPr>
          </w:p>
        </w:tc>
      </w:tr>
      <w:tr w:rsidR="00D96397" w:rsidRPr="005C7B9D" w:rsidTr="007C2BAF">
        <w:tc>
          <w:tcPr>
            <w:tcW w:w="2200" w:type="dxa"/>
          </w:tcPr>
          <w:p w:rsidR="00D96397" w:rsidRPr="005C7B9D" w:rsidRDefault="00D96397" w:rsidP="00C94B85">
            <w:pPr>
              <w:ind w:left="162" w:right="-158"/>
              <w:rPr>
                <w:rFonts w:ascii="Arial" w:hAnsi="Arial" w:cs="Arial"/>
                <w:sz w:val="20"/>
                <w:szCs w:val="18"/>
              </w:rPr>
            </w:pPr>
            <w:r w:rsidRPr="005C7B9D">
              <w:rPr>
                <w:rFonts w:ascii="Arial" w:hAnsi="Arial" w:cs="Arial"/>
                <w:sz w:val="20"/>
                <w:szCs w:val="18"/>
              </w:rPr>
              <w:t>Basic earnings per share (</w:t>
            </w:r>
            <w:proofErr w:type="spellStart"/>
            <w:r w:rsidRPr="005C7B9D">
              <w:rPr>
                <w:rFonts w:ascii="Arial" w:hAnsi="Arial" w:cs="Arial"/>
                <w:sz w:val="20"/>
                <w:szCs w:val="18"/>
              </w:rPr>
              <w:t>sen</w:t>
            </w:r>
            <w:proofErr w:type="spellEnd"/>
            <w:r w:rsidRPr="005C7B9D">
              <w:rPr>
                <w:rFonts w:ascii="Arial" w:hAnsi="Arial" w:cs="Arial"/>
                <w:sz w:val="20"/>
                <w:szCs w:val="18"/>
              </w:rPr>
              <w:t>)</w:t>
            </w:r>
          </w:p>
        </w:tc>
        <w:tc>
          <w:tcPr>
            <w:tcW w:w="1310" w:type="dxa"/>
          </w:tcPr>
          <w:p w:rsidR="00D96397" w:rsidRPr="005C7B9D" w:rsidRDefault="00222BEA" w:rsidP="00222BEA">
            <w:pPr>
              <w:jc w:val="right"/>
              <w:rPr>
                <w:rFonts w:ascii="Arial" w:hAnsi="Arial" w:cs="Arial"/>
                <w:sz w:val="20"/>
                <w:szCs w:val="20"/>
              </w:rPr>
            </w:pPr>
            <w:r w:rsidRPr="005C7B9D">
              <w:rPr>
                <w:rFonts w:ascii="Arial" w:hAnsi="Arial" w:cs="Arial"/>
                <w:sz w:val="20"/>
                <w:szCs w:val="20"/>
              </w:rPr>
              <w:t>0.27</w:t>
            </w:r>
          </w:p>
        </w:tc>
        <w:tc>
          <w:tcPr>
            <w:tcW w:w="1800" w:type="dxa"/>
          </w:tcPr>
          <w:p w:rsidR="00D96397" w:rsidRPr="005C7B9D" w:rsidRDefault="00D96397" w:rsidP="00C94B85">
            <w:pPr>
              <w:jc w:val="right"/>
              <w:rPr>
                <w:rFonts w:ascii="Arial" w:hAnsi="Arial" w:cs="Arial"/>
                <w:sz w:val="20"/>
                <w:szCs w:val="18"/>
              </w:rPr>
            </w:pPr>
            <w:r w:rsidRPr="005C7B9D">
              <w:rPr>
                <w:rFonts w:ascii="Arial" w:hAnsi="Arial" w:cs="Arial"/>
                <w:sz w:val="20"/>
                <w:szCs w:val="18"/>
              </w:rPr>
              <w:t>N/A</w:t>
            </w:r>
          </w:p>
        </w:tc>
        <w:tc>
          <w:tcPr>
            <w:tcW w:w="255" w:type="dxa"/>
          </w:tcPr>
          <w:p w:rsidR="00D96397" w:rsidRPr="005C7B9D" w:rsidRDefault="00D96397" w:rsidP="00C94B85">
            <w:pPr>
              <w:jc w:val="right"/>
              <w:rPr>
                <w:rFonts w:ascii="Arial" w:hAnsi="Arial" w:cs="Arial"/>
                <w:sz w:val="20"/>
                <w:szCs w:val="18"/>
              </w:rPr>
            </w:pPr>
          </w:p>
        </w:tc>
        <w:tc>
          <w:tcPr>
            <w:tcW w:w="1275" w:type="dxa"/>
          </w:tcPr>
          <w:p w:rsidR="00D96397" w:rsidRPr="005C7B9D" w:rsidRDefault="00D96397" w:rsidP="00222BEA">
            <w:pPr>
              <w:jc w:val="right"/>
              <w:rPr>
                <w:rFonts w:ascii="Arial" w:hAnsi="Arial" w:cs="Arial"/>
                <w:sz w:val="20"/>
                <w:szCs w:val="20"/>
              </w:rPr>
            </w:pPr>
            <w:r w:rsidRPr="005C7B9D">
              <w:rPr>
                <w:rFonts w:ascii="Arial" w:hAnsi="Arial" w:cs="Arial"/>
                <w:sz w:val="20"/>
                <w:szCs w:val="20"/>
              </w:rPr>
              <w:t xml:space="preserve">           </w:t>
            </w:r>
            <w:r w:rsidR="00222BEA" w:rsidRPr="005C7B9D">
              <w:rPr>
                <w:rFonts w:ascii="Arial" w:hAnsi="Arial" w:cs="Arial"/>
                <w:sz w:val="20"/>
                <w:szCs w:val="20"/>
              </w:rPr>
              <w:t>0.84</w:t>
            </w:r>
          </w:p>
        </w:tc>
        <w:tc>
          <w:tcPr>
            <w:tcW w:w="1800" w:type="dxa"/>
          </w:tcPr>
          <w:p w:rsidR="00D96397" w:rsidRPr="005C7B9D" w:rsidRDefault="00D96397" w:rsidP="00C94B85">
            <w:pPr>
              <w:jc w:val="center"/>
              <w:rPr>
                <w:rFonts w:ascii="Arial" w:hAnsi="Arial" w:cs="Arial"/>
                <w:sz w:val="20"/>
                <w:szCs w:val="18"/>
              </w:rPr>
            </w:pPr>
            <w:r w:rsidRPr="005C7B9D">
              <w:rPr>
                <w:rFonts w:ascii="Arial" w:hAnsi="Arial" w:cs="Arial"/>
                <w:sz w:val="20"/>
                <w:szCs w:val="18"/>
              </w:rPr>
              <w:t xml:space="preserve">               N/A</w:t>
            </w:r>
          </w:p>
        </w:tc>
      </w:tr>
    </w:tbl>
    <w:p w:rsidR="00D96397" w:rsidRPr="005C7B9D" w:rsidRDefault="00D96397" w:rsidP="00C94B85">
      <w:pPr>
        <w:ind w:left="360"/>
        <w:jc w:val="both"/>
      </w:pPr>
    </w:p>
    <w:p w:rsidR="00D96397" w:rsidRPr="005C7B9D" w:rsidRDefault="00D96397" w:rsidP="002F394B">
      <w:pPr>
        <w:numPr>
          <w:ilvl w:val="2"/>
          <w:numId w:val="33"/>
        </w:numPr>
        <w:tabs>
          <w:tab w:val="left" w:pos="540"/>
          <w:tab w:val="left" w:pos="720"/>
        </w:tabs>
        <w:ind w:left="720"/>
        <w:jc w:val="both"/>
        <w:rPr>
          <w:rFonts w:ascii="Arial" w:hAnsi="Arial" w:cs="Arial"/>
          <w:sz w:val="20"/>
          <w:szCs w:val="20"/>
        </w:rPr>
      </w:pPr>
      <w:r w:rsidRPr="005C7B9D">
        <w:rPr>
          <w:rFonts w:ascii="Arial" w:hAnsi="Arial" w:cs="Arial"/>
          <w:sz w:val="20"/>
          <w:szCs w:val="20"/>
        </w:rPr>
        <w:t xml:space="preserve">   Diluted</w:t>
      </w:r>
    </w:p>
    <w:p w:rsidR="00D96397" w:rsidRPr="005C7B9D" w:rsidRDefault="00D96397" w:rsidP="00C94B85">
      <w:pPr>
        <w:ind w:left="360"/>
        <w:jc w:val="both"/>
        <w:rPr>
          <w:rFonts w:ascii="Arial" w:hAnsi="Arial" w:cs="Arial"/>
          <w:sz w:val="20"/>
          <w:szCs w:val="20"/>
        </w:rPr>
      </w:pPr>
    </w:p>
    <w:p w:rsidR="00D96397" w:rsidRPr="005C7B9D" w:rsidRDefault="00D96397" w:rsidP="00C94B85">
      <w:pPr>
        <w:tabs>
          <w:tab w:val="left" w:pos="720"/>
        </w:tabs>
        <w:ind w:left="720"/>
        <w:jc w:val="both"/>
        <w:rPr>
          <w:rFonts w:ascii="Arial" w:hAnsi="Arial" w:cs="Arial"/>
          <w:sz w:val="20"/>
          <w:szCs w:val="20"/>
        </w:rPr>
      </w:pPr>
      <w:r w:rsidRPr="005C7B9D">
        <w:rPr>
          <w:rFonts w:ascii="Arial" w:hAnsi="Arial" w:cs="Arial"/>
          <w:sz w:val="20"/>
          <w:szCs w:val="20"/>
        </w:rPr>
        <w:t>The Company does not have any convertible share or convertible financial instruments for the current quarter under review and financial year to-date.</w:t>
      </w:r>
    </w:p>
    <w:p w:rsidR="00E03618" w:rsidRPr="005C7B9D" w:rsidRDefault="00E03618" w:rsidP="00C94B85">
      <w:pPr>
        <w:tabs>
          <w:tab w:val="left" w:pos="720"/>
        </w:tabs>
        <w:ind w:left="720"/>
        <w:jc w:val="both"/>
        <w:rPr>
          <w:rFonts w:ascii="Arial" w:hAnsi="Arial" w:cs="Arial"/>
          <w:sz w:val="20"/>
          <w:szCs w:val="20"/>
        </w:rPr>
      </w:pPr>
    </w:p>
    <w:p w:rsidR="00E03618" w:rsidRPr="005C7B9D" w:rsidRDefault="00E03618" w:rsidP="00C94B85">
      <w:pPr>
        <w:tabs>
          <w:tab w:val="left" w:pos="720"/>
        </w:tabs>
        <w:ind w:left="720"/>
        <w:jc w:val="both"/>
        <w:rPr>
          <w:rFonts w:ascii="Arial" w:hAnsi="Arial" w:cs="Arial"/>
          <w:sz w:val="20"/>
          <w:szCs w:val="20"/>
        </w:rPr>
      </w:pPr>
    </w:p>
    <w:p w:rsidR="00222BEA" w:rsidRPr="005C7B9D" w:rsidRDefault="00222BEA" w:rsidP="00C94B85">
      <w:pPr>
        <w:tabs>
          <w:tab w:val="left" w:pos="900"/>
        </w:tabs>
        <w:ind w:left="900" w:hanging="540"/>
        <w:jc w:val="both"/>
        <w:rPr>
          <w:rFonts w:ascii="Arial" w:hAnsi="Arial" w:cs="Arial"/>
          <w:b/>
          <w:sz w:val="20"/>
          <w:szCs w:val="20"/>
        </w:rPr>
      </w:pPr>
    </w:p>
    <w:p w:rsidR="00625817" w:rsidRPr="005C7B9D" w:rsidRDefault="00D96397" w:rsidP="002F394B">
      <w:pPr>
        <w:pStyle w:val="ListParagraph"/>
        <w:numPr>
          <w:ilvl w:val="0"/>
          <w:numId w:val="33"/>
        </w:numPr>
        <w:tabs>
          <w:tab w:val="left" w:pos="900"/>
        </w:tabs>
        <w:jc w:val="both"/>
        <w:rPr>
          <w:rFonts w:ascii="Arial" w:hAnsi="Arial" w:cs="Arial"/>
          <w:b/>
          <w:sz w:val="20"/>
          <w:szCs w:val="20"/>
        </w:rPr>
      </w:pPr>
      <w:proofErr w:type="spellStart"/>
      <w:r w:rsidRPr="005C7B9D">
        <w:rPr>
          <w:rFonts w:ascii="Arial" w:hAnsi="Arial" w:cs="Arial"/>
          <w:b/>
          <w:sz w:val="20"/>
          <w:szCs w:val="20"/>
        </w:rPr>
        <w:t>Authorisation</w:t>
      </w:r>
      <w:proofErr w:type="spellEnd"/>
      <w:r w:rsidRPr="005C7B9D">
        <w:rPr>
          <w:rFonts w:ascii="Arial" w:hAnsi="Arial" w:cs="Arial"/>
          <w:b/>
          <w:sz w:val="20"/>
          <w:szCs w:val="20"/>
        </w:rPr>
        <w:t xml:space="preserve"> for issue</w:t>
      </w:r>
    </w:p>
    <w:p w:rsidR="00625817" w:rsidRPr="005C7B9D" w:rsidRDefault="00625817" w:rsidP="00C94B85">
      <w:pPr>
        <w:pStyle w:val="ListParagraph"/>
        <w:tabs>
          <w:tab w:val="left" w:pos="900"/>
        </w:tabs>
        <w:ind w:left="400"/>
        <w:jc w:val="both"/>
        <w:rPr>
          <w:rFonts w:ascii="Arial" w:hAnsi="Arial" w:cs="Arial"/>
          <w:b/>
          <w:sz w:val="20"/>
          <w:szCs w:val="20"/>
        </w:rPr>
      </w:pPr>
    </w:p>
    <w:p w:rsidR="00D96397" w:rsidRDefault="00D96397" w:rsidP="005E5884">
      <w:pPr>
        <w:pStyle w:val="ListParagraph"/>
        <w:tabs>
          <w:tab w:val="left" w:pos="900"/>
        </w:tabs>
        <w:ind w:left="400"/>
        <w:jc w:val="both"/>
        <w:rPr>
          <w:rFonts w:ascii="Arial" w:hAnsi="Arial" w:cs="Arial"/>
          <w:sz w:val="20"/>
          <w:szCs w:val="20"/>
        </w:rPr>
      </w:pPr>
      <w:r w:rsidRPr="005C7B9D">
        <w:rPr>
          <w:rFonts w:ascii="Arial" w:hAnsi="Arial" w:cs="Arial"/>
          <w:sz w:val="20"/>
          <w:szCs w:val="20"/>
        </w:rPr>
        <w:t xml:space="preserve">The interim financial statements were </w:t>
      </w:r>
      <w:proofErr w:type="spellStart"/>
      <w:r w:rsidRPr="005C7B9D">
        <w:rPr>
          <w:rFonts w:ascii="Arial" w:hAnsi="Arial" w:cs="Arial"/>
          <w:sz w:val="20"/>
          <w:szCs w:val="20"/>
        </w:rPr>
        <w:t>authorised</w:t>
      </w:r>
      <w:proofErr w:type="spellEnd"/>
      <w:r w:rsidRPr="005C7B9D">
        <w:rPr>
          <w:rFonts w:ascii="Arial" w:hAnsi="Arial" w:cs="Arial"/>
          <w:sz w:val="20"/>
          <w:szCs w:val="20"/>
        </w:rPr>
        <w:t xml:space="preserve"> for </w:t>
      </w:r>
      <w:r w:rsidR="00042E34">
        <w:rPr>
          <w:rFonts w:ascii="Arial" w:hAnsi="Arial" w:cs="Arial"/>
          <w:sz w:val="20"/>
          <w:szCs w:val="20"/>
        </w:rPr>
        <w:t xml:space="preserve">release </w:t>
      </w:r>
      <w:r w:rsidRPr="005C7B9D">
        <w:rPr>
          <w:rFonts w:ascii="Arial" w:hAnsi="Arial" w:cs="Arial"/>
          <w:sz w:val="20"/>
          <w:szCs w:val="20"/>
        </w:rPr>
        <w:t xml:space="preserve">by the Board of Directors </w:t>
      </w:r>
      <w:r w:rsidR="00042E34">
        <w:rPr>
          <w:rFonts w:ascii="Arial" w:hAnsi="Arial" w:cs="Arial"/>
          <w:sz w:val="20"/>
          <w:szCs w:val="20"/>
        </w:rPr>
        <w:t>as per the Board Meeting held on 26 August 2011.</w:t>
      </w:r>
    </w:p>
    <w:sectPr w:rsidR="00D96397" w:rsidSect="0038596E">
      <w:headerReference w:type="default" r:id="rId8"/>
      <w:footerReference w:type="default" r:id="rId9"/>
      <w:pgSz w:w="11907" w:h="16839" w:code="9"/>
      <w:pgMar w:top="1152"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58" w:rsidRDefault="005B3758" w:rsidP="00AF3891">
      <w:r>
        <w:separator/>
      </w:r>
    </w:p>
  </w:endnote>
  <w:endnote w:type="continuationSeparator" w:id="0">
    <w:p w:rsidR="005B3758" w:rsidRDefault="005B3758" w:rsidP="00AF3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1977"/>
      <w:docPartObj>
        <w:docPartGallery w:val="Page Numbers (Bottom of Page)"/>
        <w:docPartUnique/>
      </w:docPartObj>
    </w:sdtPr>
    <w:sdtContent>
      <w:p w:rsidR="00B03500" w:rsidRDefault="00B26007">
        <w:pPr>
          <w:pStyle w:val="Footer"/>
          <w:jc w:val="center"/>
        </w:pPr>
        <w:fldSimple w:instr=" PAGE   \* MERGEFORMAT ">
          <w:r w:rsidR="0052242E">
            <w:rPr>
              <w:noProof/>
            </w:rPr>
            <w:t>9</w:t>
          </w:r>
        </w:fldSimple>
      </w:p>
    </w:sdtContent>
  </w:sdt>
  <w:p w:rsidR="00B03500" w:rsidRDefault="00B035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58" w:rsidRDefault="005B3758" w:rsidP="00AF3891">
      <w:r>
        <w:separator/>
      </w:r>
    </w:p>
  </w:footnote>
  <w:footnote w:type="continuationSeparator" w:id="0">
    <w:p w:rsidR="005B3758" w:rsidRDefault="005B3758" w:rsidP="00AF3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00" w:rsidRDefault="00B03500">
    <w:pPr>
      <w:pStyle w:val="Header"/>
      <w:rPr>
        <w:rFonts w:ascii="Arial" w:hAnsi="Arial" w:cs="Arial"/>
        <w:b/>
        <w:sz w:val="28"/>
        <w:szCs w:val="28"/>
      </w:rPr>
    </w:pPr>
    <w:r>
      <w:rPr>
        <w:rFonts w:ascii="Arial" w:hAnsi="Arial" w:cs="Arial"/>
        <w:b/>
        <w:noProof/>
        <w:sz w:val="28"/>
        <w:szCs w:val="28"/>
      </w:rPr>
      <w:t xml:space="preserve">                       </w:t>
    </w:r>
  </w:p>
  <w:p w:rsidR="00B03500" w:rsidRDefault="00B03500">
    <w:pPr>
      <w:pStyle w:val="Header"/>
      <w:rPr>
        <w:rFonts w:ascii="Arial" w:hAnsi="Arial" w:cs="Arial"/>
        <w:b/>
      </w:rPr>
    </w:pPr>
    <w:r>
      <w:rPr>
        <w:rFonts w:ascii="Arial" w:hAnsi="Arial" w:cs="Arial"/>
        <w:b/>
        <w:noProof/>
        <w:sz w:val="28"/>
        <w:szCs w:val="28"/>
      </w:rPr>
      <w:drawing>
        <wp:inline distT="0" distB="0" distL="0" distR="0">
          <wp:extent cx="1681466" cy="731520"/>
          <wp:effectExtent l="19050" t="0" r="0" b="0"/>
          <wp:docPr id="7" name="Picture 7" descr="C:\Users\CSM-Saad\AppData\Local\Microsoft\Windows\Temporary Internet Files\Content.Outlook\HOMN4Z90\centu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SM-Saad\AppData\Local\Microsoft\Windows\Temporary Internet Files\Content.Outlook\HOMN4Z90\century_logo.jpg"/>
                  <pic:cNvPicPr>
                    <a:picLocks noChangeAspect="1" noChangeArrowheads="1"/>
                  </pic:cNvPicPr>
                </pic:nvPicPr>
                <pic:blipFill>
                  <a:blip r:embed="rId1"/>
                  <a:srcRect/>
                  <a:stretch>
                    <a:fillRect/>
                  </a:stretch>
                </pic:blipFill>
                <pic:spPr bwMode="auto">
                  <a:xfrm>
                    <a:off x="0" y="0"/>
                    <a:ext cx="1681466" cy="731520"/>
                  </a:xfrm>
                  <a:prstGeom prst="rect">
                    <a:avLst/>
                  </a:prstGeom>
                  <a:noFill/>
                  <a:ln w="9525">
                    <a:noFill/>
                    <a:miter lim="800000"/>
                    <a:headEnd/>
                    <a:tailEnd/>
                  </a:ln>
                </pic:spPr>
              </pic:pic>
            </a:graphicData>
          </a:graphic>
        </wp:inline>
      </w:drawing>
    </w:r>
    <w:r>
      <w:rPr>
        <w:rFonts w:ascii="Arial" w:hAnsi="Arial" w:cs="Arial"/>
        <w:b/>
      </w:rPr>
      <w:t xml:space="preserve">                      </w:t>
    </w:r>
  </w:p>
  <w:p w:rsidR="00B03500" w:rsidRDefault="00B03500" w:rsidP="0038596E">
    <w:pPr>
      <w:pStyle w:val="Header"/>
      <w:rPr>
        <w:rFonts w:ascii="Arial" w:hAnsi="Arial" w:cs="Arial"/>
        <w:b/>
      </w:rPr>
    </w:pPr>
    <w:r w:rsidRPr="007C2BAF">
      <w:rPr>
        <w:rFonts w:ascii="Arial" w:hAnsi="Arial" w:cs="Arial"/>
        <w:b/>
      </w:rPr>
      <w:t>C</w:t>
    </w:r>
    <w:r>
      <w:rPr>
        <w:rFonts w:ascii="Arial" w:hAnsi="Arial" w:cs="Arial"/>
        <w:b/>
      </w:rPr>
      <w:t>ENTURY SOFTWARE HOLDINGS BERHAD</w:t>
    </w:r>
  </w:p>
  <w:p w:rsidR="00B03500" w:rsidRPr="0038596E" w:rsidRDefault="00B03500">
    <w:pPr>
      <w:pStyle w:val="Header"/>
      <w:rPr>
        <w:rFonts w:ascii="Arial" w:hAnsi="Arial" w:cs="Arial"/>
        <w:sz w:val="20"/>
        <w:szCs w:val="20"/>
      </w:rPr>
    </w:pPr>
    <w:r w:rsidRPr="007C2BAF">
      <w:rPr>
        <w:rFonts w:ascii="Arial" w:hAnsi="Arial" w:cs="Arial"/>
        <w:sz w:val="20"/>
        <w:szCs w:val="20"/>
      </w:rPr>
      <w:t>Company No. 828269-A</w:t>
    </w:r>
  </w:p>
  <w:p w:rsidR="00B03500" w:rsidRDefault="00B03500">
    <w:pPr>
      <w:pStyle w:val="Header"/>
      <w:rPr>
        <w:rFonts w:ascii="Arial" w:hAnsi="Arial" w:cs="Arial"/>
        <w:sz w:val="20"/>
        <w:szCs w:val="20"/>
      </w:rPr>
    </w:pPr>
    <w:r w:rsidRPr="007C2BAF">
      <w:rPr>
        <w:rFonts w:ascii="Arial" w:hAnsi="Arial" w:cs="Arial"/>
        <w:sz w:val="20"/>
        <w:szCs w:val="20"/>
      </w:rPr>
      <w:t>Incorporated in Malaysia under the Companies Act, 1965</w:t>
    </w:r>
  </w:p>
  <w:p w:rsidR="00B03500" w:rsidRDefault="00B03500" w:rsidP="007047FF">
    <w:pPr>
      <w:jc w:val="both"/>
      <w:rPr>
        <w:rFonts w:ascii="Arial" w:hAnsi="Arial" w:cs="Arial"/>
        <w:sz w:val="20"/>
        <w:szCs w:val="20"/>
      </w:rPr>
    </w:pPr>
  </w:p>
  <w:p w:rsidR="00B03500" w:rsidRDefault="00B03500" w:rsidP="007047FF">
    <w:pPr>
      <w:jc w:val="both"/>
      <w:rPr>
        <w:rFonts w:ascii="Arial" w:hAnsi="Arial" w:cs="Arial"/>
        <w:b/>
        <w:bCs/>
        <w:sz w:val="20"/>
        <w:szCs w:val="20"/>
      </w:rPr>
    </w:pPr>
    <w:r>
      <w:rPr>
        <w:rFonts w:ascii="Arial" w:hAnsi="Arial" w:cs="Arial"/>
        <w:b/>
        <w:bCs/>
        <w:sz w:val="20"/>
        <w:szCs w:val="20"/>
      </w:rPr>
      <w:t>INTERIM REPORT FOR THE QUARTER ENDED 30 JUNE 2011</w:t>
    </w:r>
  </w:p>
  <w:p w:rsidR="00B03500" w:rsidRPr="005D7644" w:rsidRDefault="00B03500" w:rsidP="007E3FE7">
    <w:pPr>
      <w:pStyle w:val="Header"/>
      <w:spacing w:after="120"/>
      <w:rPr>
        <w:rFonts w:ascii="Arial" w:hAnsi="Arial" w:cs="Arial"/>
        <w:sz w:val="20"/>
        <w:szCs w:val="20"/>
      </w:rPr>
    </w:pPr>
    <w:r>
      <w:rPr>
        <w:rFonts w:ascii="Arial" w:hAnsi="Arial" w:cs="Arial"/>
        <w:sz w:val="20"/>
        <w:szCs w:val="20"/>
      </w:rPr>
      <w:t>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B4E"/>
    <w:multiLevelType w:val="hybridMultilevel"/>
    <w:tmpl w:val="3550A29A"/>
    <w:lvl w:ilvl="0" w:tplc="D946F440">
      <w:start w:val="1"/>
      <w:numFmt w:val="lowerRoman"/>
      <w:lvlText w:val="(%1)"/>
      <w:lvlJc w:val="left"/>
      <w:pPr>
        <w:ind w:left="720" w:hanging="360"/>
      </w:pPr>
      <w:rPr>
        <w:rFonts w:cs="Times New Roman" w:hint="default"/>
      </w:rPr>
    </w:lvl>
    <w:lvl w:ilvl="1" w:tplc="D946F440">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C3ED8"/>
    <w:multiLevelType w:val="hybridMultilevel"/>
    <w:tmpl w:val="C870FADA"/>
    <w:lvl w:ilvl="0" w:tplc="E57C706E">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
    <w:nsid w:val="09C161CC"/>
    <w:multiLevelType w:val="hybridMultilevel"/>
    <w:tmpl w:val="24621F7C"/>
    <w:lvl w:ilvl="0" w:tplc="71400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7B70"/>
    <w:multiLevelType w:val="hybridMultilevel"/>
    <w:tmpl w:val="D9D0B49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B35C2"/>
    <w:multiLevelType w:val="hybridMultilevel"/>
    <w:tmpl w:val="CE66DB3C"/>
    <w:lvl w:ilvl="0" w:tplc="C152E7E4">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0C8F7A86"/>
    <w:multiLevelType w:val="hybridMultilevel"/>
    <w:tmpl w:val="FC1C41B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C00A2"/>
    <w:multiLevelType w:val="hybridMultilevel"/>
    <w:tmpl w:val="28DA7DE4"/>
    <w:lvl w:ilvl="0" w:tplc="ADB69B38">
      <w:start w:val="7"/>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19CE3A3D"/>
    <w:multiLevelType w:val="hybridMultilevel"/>
    <w:tmpl w:val="8F7C15C4"/>
    <w:lvl w:ilvl="0" w:tplc="25CC8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C3E1B"/>
    <w:multiLevelType w:val="hybridMultilevel"/>
    <w:tmpl w:val="082AA536"/>
    <w:lvl w:ilvl="0" w:tplc="CAF49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CA4D6F"/>
    <w:multiLevelType w:val="hybridMultilevel"/>
    <w:tmpl w:val="3BBE4BF6"/>
    <w:lvl w:ilvl="0" w:tplc="932EDD3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A3A87"/>
    <w:multiLevelType w:val="hybridMultilevel"/>
    <w:tmpl w:val="C3B8ED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45DBC"/>
    <w:multiLevelType w:val="hybridMultilevel"/>
    <w:tmpl w:val="19BA514E"/>
    <w:lvl w:ilvl="0" w:tplc="882A5284">
      <w:start w:val="8"/>
      <w:numFmt w:val="decimal"/>
      <w:lvlText w:val="%1."/>
      <w:lvlJc w:val="left"/>
      <w:pPr>
        <w:ind w:left="400" w:hanging="360"/>
      </w:pPr>
      <w:rPr>
        <w:rFonts w:hint="default"/>
      </w:rPr>
    </w:lvl>
    <w:lvl w:ilvl="1" w:tplc="44090019" w:tentative="1">
      <w:start w:val="1"/>
      <w:numFmt w:val="lowerLetter"/>
      <w:lvlText w:val="%2."/>
      <w:lvlJc w:val="left"/>
      <w:pPr>
        <w:ind w:left="1120" w:hanging="360"/>
      </w:pPr>
    </w:lvl>
    <w:lvl w:ilvl="2" w:tplc="4409001B">
      <w:start w:val="1"/>
      <w:numFmt w:val="lowerRoman"/>
      <w:lvlText w:val="%3."/>
      <w:lvlJc w:val="right"/>
      <w:pPr>
        <w:ind w:left="1840" w:hanging="180"/>
      </w:pPr>
    </w:lvl>
    <w:lvl w:ilvl="3" w:tplc="4409000F" w:tentative="1">
      <w:start w:val="1"/>
      <w:numFmt w:val="decimal"/>
      <w:lvlText w:val="%4."/>
      <w:lvlJc w:val="left"/>
      <w:pPr>
        <w:ind w:left="2560" w:hanging="360"/>
      </w:pPr>
    </w:lvl>
    <w:lvl w:ilvl="4" w:tplc="44090019" w:tentative="1">
      <w:start w:val="1"/>
      <w:numFmt w:val="lowerLetter"/>
      <w:lvlText w:val="%5."/>
      <w:lvlJc w:val="left"/>
      <w:pPr>
        <w:ind w:left="3280" w:hanging="360"/>
      </w:pPr>
    </w:lvl>
    <w:lvl w:ilvl="5" w:tplc="4409001B" w:tentative="1">
      <w:start w:val="1"/>
      <w:numFmt w:val="lowerRoman"/>
      <w:lvlText w:val="%6."/>
      <w:lvlJc w:val="right"/>
      <w:pPr>
        <w:ind w:left="4000" w:hanging="180"/>
      </w:pPr>
    </w:lvl>
    <w:lvl w:ilvl="6" w:tplc="4409000F" w:tentative="1">
      <w:start w:val="1"/>
      <w:numFmt w:val="decimal"/>
      <w:lvlText w:val="%7."/>
      <w:lvlJc w:val="left"/>
      <w:pPr>
        <w:ind w:left="4720" w:hanging="360"/>
      </w:pPr>
    </w:lvl>
    <w:lvl w:ilvl="7" w:tplc="44090019" w:tentative="1">
      <w:start w:val="1"/>
      <w:numFmt w:val="lowerLetter"/>
      <w:lvlText w:val="%8."/>
      <w:lvlJc w:val="left"/>
      <w:pPr>
        <w:ind w:left="5440" w:hanging="360"/>
      </w:pPr>
    </w:lvl>
    <w:lvl w:ilvl="8" w:tplc="4409001B" w:tentative="1">
      <w:start w:val="1"/>
      <w:numFmt w:val="lowerRoman"/>
      <w:lvlText w:val="%9."/>
      <w:lvlJc w:val="right"/>
      <w:pPr>
        <w:ind w:left="6160" w:hanging="180"/>
      </w:pPr>
    </w:lvl>
  </w:abstractNum>
  <w:abstractNum w:abstractNumId="12">
    <w:nsid w:val="340557E2"/>
    <w:multiLevelType w:val="hybridMultilevel"/>
    <w:tmpl w:val="9B2A40A0"/>
    <w:lvl w:ilvl="0" w:tplc="9E00F4B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nsid w:val="3AC41EE0"/>
    <w:multiLevelType w:val="hybridMultilevel"/>
    <w:tmpl w:val="1660CE72"/>
    <w:lvl w:ilvl="0" w:tplc="2D18459C">
      <w:start w:val="1"/>
      <w:numFmt w:val="decimal"/>
      <w:lvlText w:val="%1."/>
      <w:lvlJc w:val="left"/>
      <w:pPr>
        <w:tabs>
          <w:tab w:val="num" w:pos="400"/>
        </w:tabs>
        <w:ind w:left="400" w:hanging="360"/>
      </w:pPr>
      <w:rPr>
        <w:rFonts w:hint="default"/>
      </w:rPr>
    </w:lvl>
    <w:lvl w:ilvl="1" w:tplc="733C3AC8">
      <w:start w:val="1"/>
      <w:numFmt w:val="lowerLetter"/>
      <w:lvlText w:val="%2."/>
      <w:lvlJc w:val="left"/>
      <w:pPr>
        <w:tabs>
          <w:tab w:val="num" w:pos="630"/>
        </w:tabs>
        <w:ind w:left="630" w:hanging="360"/>
      </w:pPr>
      <w:rPr>
        <w:b/>
      </w:rPr>
    </w:lvl>
    <w:lvl w:ilvl="2" w:tplc="0409001B" w:tentative="1">
      <w:start w:val="1"/>
      <w:numFmt w:val="lowerRoman"/>
      <w:lvlText w:val="%3."/>
      <w:lvlJc w:val="right"/>
      <w:pPr>
        <w:tabs>
          <w:tab w:val="num" w:pos="1840"/>
        </w:tabs>
        <w:ind w:left="1840" w:hanging="180"/>
      </w:pPr>
    </w:lvl>
    <w:lvl w:ilvl="3" w:tplc="0409000F" w:tentative="1">
      <w:start w:val="1"/>
      <w:numFmt w:val="decimal"/>
      <w:lvlText w:val="%4."/>
      <w:lvlJc w:val="left"/>
      <w:pPr>
        <w:tabs>
          <w:tab w:val="num" w:pos="2560"/>
        </w:tabs>
        <w:ind w:left="2560" w:hanging="360"/>
      </w:pPr>
    </w:lvl>
    <w:lvl w:ilvl="4" w:tplc="04090019" w:tentative="1">
      <w:start w:val="1"/>
      <w:numFmt w:val="lowerLetter"/>
      <w:lvlText w:val="%5."/>
      <w:lvlJc w:val="left"/>
      <w:pPr>
        <w:tabs>
          <w:tab w:val="num" w:pos="3280"/>
        </w:tabs>
        <w:ind w:left="3280" w:hanging="360"/>
      </w:pPr>
    </w:lvl>
    <w:lvl w:ilvl="5" w:tplc="0409001B" w:tentative="1">
      <w:start w:val="1"/>
      <w:numFmt w:val="lowerRoman"/>
      <w:lvlText w:val="%6."/>
      <w:lvlJc w:val="right"/>
      <w:pPr>
        <w:tabs>
          <w:tab w:val="num" w:pos="4000"/>
        </w:tabs>
        <w:ind w:left="4000" w:hanging="180"/>
      </w:pPr>
    </w:lvl>
    <w:lvl w:ilvl="6" w:tplc="0409000F" w:tentative="1">
      <w:start w:val="1"/>
      <w:numFmt w:val="decimal"/>
      <w:lvlText w:val="%7."/>
      <w:lvlJc w:val="left"/>
      <w:pPr>
        <w:tabs>
          <w:tab w:val="num" w:pos="4720"/>
        </w:tabs>
        <w:ind w:left="4720" w:hanging="360"/>
      </w:pPr>
    </w:lvl>
    <w:lvl w:ilvl="7" w:tplc="04090019" w:tentative="1">
      <w:start w:val="1"/>
      <w:numFmt w:val="lowerLetter"/>
      <w:lvlText w:val="%8."/>
      <w:lvlJc w:val="left"/>
      <w:pPr>
        <w:tabs>
          <w:tab w:val="num" w:pos="5440"/>
        </w:tabs>
        <w:ind w:left="5440" w:hanging="360"/>
      </w:pPr>
    </w:lvl>
    <w:lvl w:ilvl="8" w:tplc="0409001B" w:tentative="1">
      <w:start w:val="1"/>
      <w:numFmt w:val="lowerRoman"/>
      <w:lvlText w:val="%9."/>
      <w:lvlJc w:val="right"/>
      <w:pPr>
        <w:tabs>
          <w:tab w:val="num" w:pos="6160"/>
        </w:tabs>
        <w:ind w:left="6160" w:hanging="180"/>
      </w:pPr>
    </w:lvl>
  </w:abstractNum>
  <w:abstractNum w:abstractNumId="14">
    <w:nsid w:val="3E214035"/>
    <w:multiLevelType w:val="hybridMultilevel"/>
    <w:tmpl w:val="AB9AE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F32CA"/>
    <w:multiLevelType w:val="hybridMultilevel"/>
    <w:tmpl w:val="F6E454D4"/>
    <w:lvl w:ilvl="0" w:tplc="DEEA6FDE">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6">
    <w:nsid w:val="40C44DC9"/>
    <w:multiLevelType w:val="hybridMultilevel"/>
    <w:tmpl w:val="51E64C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A87756"/>
    <w:multiLevelType w:val="hybridMultilevel"/>
    <w:tmpl w:val="DF8EFAD0"/>
    <w:lvl w:ilvl="0" w:tplc="B0A42D22">
      <w:start w:val="9"/>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nsid w:val="4A7C39B0"/>
    <w:multiLevelType w:val="hybridMultilevel"/>
    <w:tmpl w:val="3FC839C6"/>
    <w:lvl w:ilvl="0" w:tplc="9238E3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94744"/>
    <w:multiLevelType w:val="hybridMultilevel"/>
    <w:tmpl w:val="A4A01F4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A6D34"/>
    <w:multiLevelType w:val="hybridMultilevel"/>
    <w:tmpl w:val="837CA042"/>
    <w:lvl w:ilvl="0" w:tplc="5C885182">
      <w:start w:val="1"/>
      <w:numFmt w:val="none"/>
      <w:lvlText w:val="(i)"/>
      <w:lvlJc w:val="left"/>
      <w:pPr>
        <w:tabs>
          <w:tab w:val="num" w:pos="2880"/>
        </w:tabs>
        <w:ind w:left="2880" w:hanging="720"/>
      </w:pPr>
      <w:rPr>
        <w:rFonts w:hint="default"/>
      </w:rPr>
    </w:lvl>
    <w:lvl w:ilvl="1" w:tplc="3006A442">
      <w:start w:val="1"/>
      <w:numFmt w:val="lowerRoman"/>
      <w:lvlText w:val="(%2)"/>
      <w:lvlJc w:val="left"/>
      <w:pPr>
        <w:tabs>
          <w:tab w:val="num" w:pos="3251"/>
        </w:tabs>
        <w:ind w:left="3251" w:hanging="720"/>
      </w:pPr>
      <w:rPr>
        <w:rFonts w:hint="default"/>
      </w:rPr>
    </w:lvl>
    <w:lvl w:ilvl="2" w:tplc="0409001B">
      <w:start w:val="1"/>
      <w:numFmt w:val="lowerRoman"/>
      <w:lvlText w:val="%3."/>
      <w:lvlJc w:val="right"/>
      <w:pPr>
        <w:tabs>
          <w:tab w:val="num" w:pos="3611"/>
        </w:tabs>
        <w:ind w:left="3611" w:hanging="180"/>
      </w:pPr>
    </w:lvl>
    <w:lvl w:ilvl="3" w:tplc="95069520">
      <w:start w:val="1"/>
      <w:numFmt w:val="bullet"/>
      <w:lvlText w:val="-"/>
      <w:lvlJc w:val="left"/>
      <w:pPr>
        <w:ind w:left="4331" w:hanging="360"/>
      </w:pPr>
      <w:rPr>
        <w:rFonts w:ascii="Arial" w:eastAsia="Times New Roman" w:hAnsi="Arial" w:cs="Arial" w:hint="default"/>
        <w:b/>
      </w:rPr>
    </w:lvl>
    <w:lvl w:ilvl="4" w:tplc="5914A89C">
      <w:start w:val="2"/>
      <w:numFmt w:val="decimal"/>
      <w:lvlText w:val="%5."/>
      <w:lvlJc w:val="left"/>
      <w:pPr>
        <w:ind w:left="5051" w:hanging="360"/>
      </w:pPr>
      <w:rPr>
        <w:rFonts w:eastAsia="Times New Roman" w:hint="default"/>
        <w:b/>
      </w:rPr>
    </w:lvl>
    <w:lvl w:ilvl="5" w:tplc="A434CCD6">
      <w:start w:val="1"/>
      <w:numFmt w:val="lowerLetter"/>
      <w:lvlText w:val="(%6)"/>
      <w:lvlJc w:val="left"/>
      <w:pPr>
        <w:ind w:left="5951" w:hanging="360"/>
      </w:pPr>
      <w:rPr>
        <w:rFonts w:hint="default"/>
        <w:b w:val="0"/>
      </w:rPr>
    </w:lvl>
    <w:lvl w:ilvl="6" w:tplc="B0BA7B1E">
      <w:start w:val="1"/>
      <w:numFmt w:val="upperLetter"/>
      <w:lvlText w:val="(%7)"/>
      <w:lvlJc w:val="left"/>
      <w:pPr>
        <w:ind w:left="6491" w:hanging="360"/>
      </w:pPr>
      <w:rPr>
        <w:rFonts w:hint="default"/>
      </w:rPr>
    </w:lvl>
    <w:lvl w:ilvl="7" w:tplc="04090019" w:tentative="1">
      <w:start w:val="1"/>
      <w:numFmt w:val="lowerLetter"/>
      <w:lvlText w:val="%8."/>
      <w:lvlJc w:val="left"/>
      <w:pPr>
        <w:tabs>
          <w:tab w:val="num" w:pos="7211"/>
        </w:tabs>
        <w:ind w:left="7211" w:hanging="360"/>
      </w:pPr>
    </w:lvl>
    <w:lvl w:ilvl="8" w:tplc="0409001B" w:tentative="1">
      <w:start w:val="1"/>
      <w:numFmt w:val="lowerRoman"/>
      <w:lvlText w:val="%9."/>
      <w:lvlJc w:val="right"/>
      <w:pPr>
        <w:tabs>
          <w:tab w:val="num" w:pos="7931"/>
        </w:tabs>
        <w:ind w:left="7931" w:hanging="180"/>
      </w:pPr>
    </w:lvl>
  </w:abstractNum>
  <w:abstractNum w:abstractNumId="21">
    <w:nsid w:val="5C8D59E8"/>
    <w:multiLevelType w:val="hybridMultilevel"/>
    <w:tmpl w:val="E01E698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41E76"/>
    <w:multiLevelType w:val="hybridMultilevel"/>
    <w:tmpl w:val="484E6232"/>
    <w:lvl w:ilvl="0" w:tplc="C48A8FB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5693D"/>
    <w:multiLevelType w:val="hybridMultilevel"/>
    <w:tmpl w:val="66986356"/>
    <w:lvl w:ilvl="0" w:tplc="536234B4">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nsid w:val="61E138DC"/>
    <w:multiLevelType w:val="hybridMultilevel"/>
    <w:tmpl w:val="3CBC6F72"/>
    <w:lvl w:ilvl="0" w:tplc="50B0D8C8">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9BF1B9A"/>
    <w:multiLevelType w:val="hybridMultilevel"/>
    <w:tmpl w:val="D3DC56DC"/>
    <w:lvl w:ilvl="0" w:tplc="DBDE758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673CF2"/>
    <w:multiLevelType w:val="hybridMultilevel"/>
    <w:tmpl w:val="7DAEE2A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135D5"/>
    <w:multiLevelType w:val="hybridMultilevel"/>
    <w:tmpl w:val="14C09208"/>
    <w:lvl w:ilvl="0" w:tplc="CE86853A">
      <w:start w:val="2"/>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8">
    <w:nsid w:val="6E161384"/>
    <w:multiLevelType w:val="hybridMultilevel"/>
    <w:tmpl w:val="E7067308"/>
    <w:lvl w:ilvl="0" w:tplc="95B81A36">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nsid w:val="7154722D"/>
    <w:multiLevelType w:val="hybridMultilevel"/>
    <w:tmpl w:val="95BCD38C"/>
    <w:lvl w:ilvl="0" w:tplc="1CC87D90">
      <w:start w:val="1"/>
      <w:numFmt w:val="lowerRoman"/>
      <w:lvlText w:val="(%1)"/>
      <w:lvlJc w:val="left"/>
      <w:pPr>
        <w:ind w:left="1120" w:hanging="720"/>
      </w:pPr>
      <w:rPr>
        <w:rFonts w:hint="default"/>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0">
    <w:nsid w:val="71D260FC"/>
    <w:multiLevelType w:val="hybridMultilevel"/>
    <w:tmpl w:val="D9B80A1C"/>
    <w:lvl w:ilvl="0" w:tplc="D946F44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30885"/>
    <w:multiLevelType w:val="hybridMultilevel"/>
    <w:tmpl w:val="8B0E1AD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F10953"/>
    <w:multiLevelType w:val="hybridMultilevel"/>
    <w:tmpl w:val="8CE490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8"/>
  </w:num>
  <w:num w:numId="4">
    <w:abstractNumId w:val="32"/>
  </w:num>
  <w:num w:numId="5">
    <w:abstractNumId w:val="27"/>
  </w:num>
  <w:num w:numId="6">
    <w:abstractNumId w:val="20"/>
  </w:num>
  <w:num w:numId="7">
    <w:abstractNumId w:val="10"/>
  </w:num>
  <w:num w:numId="8">
    <w:abstractNumId w:val="8"/>
  </w:num>
  <w:num w:numId="9">
    <w:abstractNumId w:val="30"/>
  </w:num>
  <w:num w:numId="10">
    <w:abstractNumId w:val="0"/>
  </w:num>
  <w:num w:numId="11">
    <w:abstractNumId w:val="29"/>
  </w:num>
  <w:num w:numId="12">
    <w:abstractNumId w:val="31"/>
  </w:num>
  <w:num w:numId="13">
    <w:abstractNumId w:val="4"/>
  </w:num>
  <w:num w:numId="14">
    <w:abstractNumId w:val="12"/>
  </w:num>
  <w:num w:numId="15">
    <w:abstractNumId w:val="24"/>
  </w:num>
  <w:num w:numId="16">
    <w:abstractNumId w:val="11"/>
  </w:num>
  <w:num w:numId="17">
    <w:abstractNumId w:val="1"/>
  </w:num>
  <w:num w:numId="18">
    <w:abstractNumId w:val="15"/>
  </w:num>
  <w:num w:numId="19">
    <w:abstractNumId w:val="3"/>
  </w:num>
  <w:num w:numId="20">
    <w:abstractNumId w:val="19"/>
  </w:num>
  <w:num w:numId="21">
    <w:abstractNumId w:val="23"/>
  </w:num>
  <w:num w:numId="22">
    <w:abstractNumId w:val="9"/>
  </w:num>
  <w:num w:numId="23">
    <w:abstractNumId w:val="6"/>
  </w:num>
  <w:num w:numId="24">
    <w:abstractNumId w:val="21"/>
  </w:num>
  <w:num w:numId="25">
    <w:abstractNumId w:val="7"/>
  </w:num>
  <w:num w:numId="26">
    <w:abstractNumId w:val="26"/>
  </w:num>
  <w:num w:numId="27">
    <w:abstractNumId w:val="25"/>
  </w:num>
  <w:num w:numId="28">
    <w:abstractNumId w:val="5"/>
  </w:num>
  <w:num w:numId="29">
    <w:abstractNumId w:val="2"/>
  </w:num>
  <w:num w:numId="30">
    <w:abstractNumId w:val="22"/>
  </w:num>
  <w:num w:numId="31">
    <w:abstractNumId w:val="18"/>
  </w:num>
  <w:num w:numId="32">
    <w:abstractNumId w:val="17"/>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30049"/>
  </w:hdrShapeDefaults>
  <w:footnotePr>
    <w:footnote w:id="-1"/>
    <w:footnote w:id="0"/>
  </w:footnotePr>
  <w:endnotePr>
    <w:endnote w:id="-1"/>
    <w:endnote w:id="0"/>
  </w:endnotePr>
  <w:compat/>
  <w:rsids>
    <w:rsidRoot w:val="00D96397"/>
    <w:rsid w:val="000050DA"/>
    <w:rsid w:val="000074D8"/>
    <w:rsid w:val="00011371"/>
    <w:rsid w:val="0001369D"/>
    <w:rsid w:val="000166DF"/>
    <w:rsid w:val="00020284"/>
    <w:rsid w:val="00020DDB"/>
    <w:rsid w:val="000254DC"/>
    <w:rsid w:val="00042E34"/>
    <w:rsid w:val="00046E76"/>
    <w:rsid w:val="000537F2"/>
    <w:rsid w:val="00083A8A"/>
    <w:rsid w:val="00083BE9"/>
    <w:rsid w:val="0009130A"/>
    <w:rsid w:val="000953E0"/>
    <w:rsid w:val="000A45D5"/>
    <w:rsid w:val="000A4C21"/>
    <w:rsid w:val="000B2BC4"/>
    <w:rsid w:val="000C6F7F"/>
    <w:rsid w:val="000D4553"/>
    <w:rsid w:val="000D524B"/>
    <w:rsid w:val="000E0978"/>
    <w:rsid w:val="000F0BB3"/>
    <w:rsid w:val="000F20DE"/>
    <w:rsid w:val="0014116B"/>
    <w:rsid w:val="00142EE5"/>
    <w:rsid w:val="001430EF"/>
    <w:rsid w:val="00160483"/>
    <w:rsid w:val="0017476B"/>
    <w:rsid w:val="00175280"/>
    <w:rsid w:val="00190296"/>
    <w:rsid w:val="001925EC"/>
    <w:rsid w:val="001C1F06"/>
    <w:rsid w:val="001C63B5"/>
    <w:rsid w:val="001D1447"/>
    <w:rsid w:val="001F70F5"/>
    <w:rsid w:val="00205FBA"/>
    <w:rsid w:val="00222BEA"/>
    <w:rsid w:val="00231C12"/>
    <w:rsid w:val="00245437"/>
    <w:rsid w:val="0026393C"/>
    <w:rsid w:val="0028525A"/>
    <w:rsid w:val="00287A4D"/>
    <w:rsid w:val="00294FC0"/>
    <w:rsid w:val="002B4E04"/>
    <w:rsid w:val="002C4FAF"/>
    <w:rsid w:val="002C67CB"/>
    <w:rsid w:val="002E5671"/>
    <w:rsid w:val="002F14E8"/>
    <w:rsid w:val="002F394B"/>
    <w:rsid w:val="002F4E7C"/>
    <w:rsid w:val="002F6C53"/>
    <w:rsid w:val="00306234"/>
    <w:rsid w:val="003067D5"/>
    <w:rsid w:val="0031281E"/>
    <w:rsid w:val="00314269"/>
    <w:rsid w:val="00321E73"/>
    <w:rsid w:val="00342F91"/>
    <w:rsid w:val="00357EA5"/>
    <w:rsid w:val="00360885"/>
    <w:rsid w:val="00361EF0"/>
    <w:rsid w:val="00366B61"/>
    <w:rsid w:val="00372F3D"/>
    <w:rsid w:val="0038596E"/>
    <w:rsid w:val="003A66F5"/>
    <w:rsid w:val="003B339D"/>
    <w:rsid w:val="003D274B"/>
    <w:rsid w:val="003D54D3"/>
    <w:rsid w:val="003E45B7"/>
    <w:rsid w:val="003F2DE8"/>
    <w:rsid w:val="004023E4"/>
    <w:rsid w:val="00402CC2"/>
    <w:rsid w:val="00405732"/>
    <w:rsid w:val="00407B44"/>
    <w:rsid w:val="00416D4B"/>
    <w:rsid w:val="00442AEF"/>
    <w:rsid w:val="004653BE"/>
    <w:rsid w:val="00470029"/>
    <w:rsid w:val="00482AE2"/>
    <w:rsid w:val="00484804"/>
    <w:rsid w:val="00494AED"/>
    <w:rsid w:val="004A38FD"/>
    <w:rsid w:val="004C13F8"/>
    <w:rsid w:val="004C412A"/>
    <w:rsid w:val="004D0DAC"/>
    <w:rsid w:val="004D2B7B"/>
    <w:rsid w:val="004D3573"/>
    <w:rsid w:val="004D3620"/>
    <w:rsid w:val="004E7B71"/>
    <w:rsid w:val="004F2406"/>
    <w:rsid w:val="004F4767"/>
    <w:rsid w:val="00500990"/>
    <w:rsid w:val="005163B7"/>
    <w:rsid w:val="00520E2E"/>
    <w:rsid w:val="0052242E"/>
    <w:rsid w:val="0052530F"/>
    <w:rsid w:val="00527C97"/>
    <w:rsid w:val="005303CD"/>
    <w:rsid w:val="00553ACD"/>
    <w:rsid w:val="005820E2"/>
    <w:rsid w:val="0058493E"/>
    <w:rsid w:val="005856AF"/>
    <w:rsid w:val="00587990"/>
    <w:rsid w:val="00590931"/>
    <w:rsid w:val="005A2EFC"/>
    <w:rsid w:val="005A71EF"/>
    <w:rsid w:val="005B2C3B"/>
    <w:rsid w:val="005B3758"/>
    <w:rsid w:val="005C0CAC"/>
    <w:rsid w:val="005C7B9D"/>
    <w:rsid w:val="005D7644"/>
    <w:rsid w:val="005E27EC"/>
    <w:rsid w:val="005E3E55"/>
    <w:rsid w:val="005E5884"/>
    <w:rsid w:val="005F2778"/>
    <w:rsid w:val="005F6F5B"/>
    <w:rsid w:val="00600D37"/>
    <w:rsid w:val="00625817"/>
    <w:rsid w:val="0063753D"/>
    <w:rsid w:val="00643B11"/>
    <w:rsid w:val="0065364F"/>
    <w:rsid w:val="00670979"/>
    <w:rsid w:val="00682C6D"/>
    <w:rsid w:val="00682F77"/>
    <w:rsid w:val="0069440F"/>
    <w:rsid w:val="006B0ED8"/>
    <w:rsid w:val="006B2D4E"/>
    <w:rsid w:val="006B5030"/>
    <w:rsid w:val="007047FF"/>
    <w:rsid w:val="00717D88"/>
    <w:rsid w:val="0073230A"/>
    <w:rsid w:val="0073355B"/>
    <w:rsid w:val="007403B0"/>
    <w:rsid w:val="00780052"/>
    <w:rsid w:val="0078024D"/>
    <w:rsid w:val="00796CBE"/>
    <w:rsid w:val="007A4305"/>
    <w:rsid w:val="007A5A0E"/>
    <w:rsid w:val="007A7A0C"/>
    <w:rsid w:val="007B3076"/>
    <w:rsid w:val="007C0CE9"/>
    <w:rsid w:val="007C2BAF"/>
    <w:rsid w:val="007C72AF"/>
    <w:rsid w:val="007C7FB9"/>
    <w:rsid w:val="007D13B6"/>
    <w:rsid w:val="007E0B90"/>
    <w:rsid w:val="007E2316"/>
    <w:rsid w:val="007E3FE7"/>
    <w:rsid w:val="007E6D26"/>
    <w:rsid w:val="007F05C4"/>
    <w:rsid w:val="007F40EB"/>
    <w:rsid w:val="008314A8"/>
    <w:rsid w:val="0084179E"/>
    <w:rsid w:val="00845955"/>
    <w:rsid w:val="00875B67"/>
    <w:rsid w:val="00896D35"/>
    <w:rsid w:val="00897B76"/>
    <w:rsid w:val="008A0405"/>
    <w:rsid w:val="008B0502"/>
    <w:rsid w:val="008B4582"/>
    <w:rsid w:val="008B6247"/>
    <w:rsid w:val="008D13DA"/>
    <w:rsid w:val="008D7E1C"/>
    <w:rsid w:val="008E122F"/>
    <w:rsid w:val="008E30D2"/>
    <w:rsid w:val="00902AE3"/>
    <w:rsid w:val="0090410B"/>
    <w:rsid w:val="0091077F"/>
    <w:rsid w:val="00913897"/>
    <w:rsid w:val="009175E9"/>
    <w:rsid w:val="009349C7"/>
    <w:rsid w:val="00955858"/>
    <w:rsid w:val="00970EEF"/>
    <w:rsid w:val="009732A3"/>
    <w:rsid w:val="0098316D"/>
    <w:rsid w:val="00983B27"/>
    <w:rsid w:val="009A6A0E"/>
    <w:rsid w:val="009B2019"/>
    <w:rsid w:val="009B59D2"/>
    <w:rsid w:val="009B6B92"/>
    <w:rsid w:val="009E6628"/>
    <w:rsid w:val="00A14D73"/>
    <w:rsid w:val="00A8084F"/>
    <w:rsid w:val="00AA5ED7"/>
    <w:rsid w:val="00AB3617"/>
    <w:rsid w:val="00AC5EAC"/>
    <w:rsid w:val="00AF3891"/>
    <w:rsid w:val="00B03500"/>
    <w:rsid w:val="00B06961"/>
    <w:rsid w:val="00B12E7F"/>
    <w:rsid w:val="00B15E3D"/>
    <w:rsid w:val="00B26007"/>
    <w:rsid w:val="00B339B8"/>
    <w:rsid w:val="00B3400C"/>
    <w:rsid w:val="00B40351"/>
    <w:rsid w:val="00B53D28"/>
    <w:rsid w:val="00B56E5E"/>
    <w:rsid w:val="00B65570"/>
    <w:rsid w:val="00B65F5E"/>
    <w:rsid w:val="00B700CB"/>
    <w:rsid w:val="00B71B6B"/>
    <w:rsid w:val="00B73F4A"/>
    <w:rsid w:val="00B8483F"/>
    <w:rsid w:val="00B95904"/>
    <w:rsid w:val="00BA27E4"/>
    <w:rsid w:val="00BB3888"/>
    <w:rsid w:val="00BB6D3E"/>
    <w:rsid w:val="00BC5368"/>
    <w:rsid w:val="00BC783A"/>
    <w:rsid w:val="00BC7AEF"/>
    <w:rsid w:val="00BE0225"/>
    <w:rsid w:val="00BE6113"/>
    <w:rsid w:val="00BF6516"/>
    <w:rsid w:val="00C40A1A"/>
    <w:rsid w:val="00C50BF4"/>
    <w:rsid w:val="00C6150C"/>
    <w:rsid w:val="00C65D90"/>
    <w:rsid w:val="00C67DDA"/>
    <w:rsid w:val="00C709FA"/>
    <w:rsid w:val="00C841A8"/>
    <w:rsid w:val="00C92751"/>
    <w:rsid w:val="00C92770"/>
    <w:rsid w:val="00C94B85"/>
    <w:rsid w:val="00C96EA2"/>
    <w:rsid w:val="00CB316A"/>
    <w:rsid w:val="00CC22D5"/>
    <w:rsid w:val="00CC730E"/>
    <w:rsid w:val="00CD1679"/>
    <w:rsid w:val="00CE439C"/>
    <w:rsid w:val="00CE6927"/>
    <w:rsid w:val="00CF013A"/>
    <w:rsid w:val="00CF1E50"/>
    <w:rsid w:val="00CF4117"/>
    <w:rsid w:val="00D02AB7"/>
    <w:rsid w:val="00D03A8A"/>
    <w:rsid w:val="00D1415D"/>
    <w:rsid w:val="00D26009"/>
    <w:rsid w:val="00D27FB1"/>
    <w:rsid w:val="00D31832"/>
    <w:rsid w:val="00D329FE"/>
    <w:rsid w:val="00D33CAD"/>
    <w:rsid w:val="00D4697A"/>
    <w:rsid w:val="00D514BA"/>
    <w:rsid w:val="00D51D00"/>
    <w:rsid w:val="00D5650E"/>
    <w:rsid w:val="00D77BC6"/>
    <w:rsid w:val="00D80B41"/>
    <w:rsid w:val="00D86EEA"/>
    <w:rsid w:val="00D90B56"/>
    <w:rsid w:val="00D96397"/>
    <w:rsid w:val="00DB1540"/>
    <w:rsid w:val="00DB1A6F"/>
    <w:rsid w:val="00DE2B4E"/>
    <w:rsid w:val="00DF12D1"/>
    <w:rsid w:val="00DF622A"/>
    <w:rsid w:val="00DF73BC"/>
    <w:rsid w:val="00E03618"/>
    <w:rsid w:val="00E1662E"/>
    <w:rsid w:val="00E17159"/>
    <w:rsid w:val="00E2077A"/>
    <w:rsid w:val="00E22908"/>
    <w:rsid w:val="00E23DF6"/>
    <w:rsid w:val="00E344DB"/>
    <w:rsid w:val="00E46942"/>
    <w:rsid w:val="00E47EE5"/>
    <w:rsid w:val="00E760D8"/>
    <w:rsid w:val="00E86B7E"/>
    <w:rsid w:val="00E925FB"/>
    <w:rsid w:val="00E9333F"/>
    <w:rsid w:val="00E970BB"/>
    <w:rsid w:val="00EA659E"/>
    <w:rsid w:val="00EB74CA"/>
    <w:rsid w:val="00ED15D9"/>
    <w:rsid w:val="00EF1E27"/>
    <w:rsid w:val="00EF7940"/>
    <w:rsid w:val="00F13E9C"/>
    <w:rsid w:val="00F15E75"/>
    <w:rsid w:val="00F16A67"/>
    <w:rsid w:val="00F20E0E"/>
    <w:rsid w:val="00F24C73"/>
    <w:rsid w:val="00F42DBB"/>
    <w:rsid w:val="00F43A67"/>
    <w:rsid w:val="00F5208B"/>
    <w:rsid w:val="00F528CD"/>
    <w:rsid w:val="00F6454B"/>
    <w:rsid w:val="00F660AC"/>
    <w:rsid w:val="00F92B95"/>
    <w:rsid w:val="00FB5E4A"/>
    <w:rsid w:val="00FC7B63"/>
    <w:rsid w:val="00FE3176"/>
    <w:rsid w:val="00FE4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0049"/>
    <o:shapelayout v:ext="edit">
      <o:idmap v:ext="edit" data="1"/>
      <o:rules v:ext="edit">
        <o:r id="V:Rule6" type="connector" idref="#_x0000_s1049"/>
        <o:r id="V:Rule7" type="connector" idref="#_x0000_s1048"/>
        <o:r id="V:Rule8" type="connector" idref="#_x0000_s1052"/>
        <o:r id="V:Rule9" type="connector" idref="#_x0000_s1051"/>
        <o:r id="V:Rule1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hd">
    <w:name w:val="ind-hd"/>
    <w:basedOn w:val="Normal"/>
    <w:rsid w:val="00D96397"/>
    <w:pPr>
      <w:tabs>
        <w:tab w:val="left" w:pos="-1440"/>
        <w:tab w:val="left" w:pos="-720"/>
        <w:tab w:val="left" w:pos="0"/>
        <w:tab w:val="left" w:pos="720"/>
        <w:tab w:val="right" w:pos="9450"/>
      </w:tabs>
      <w:suppressAutoHyphens/>
      <w:ind w:left="720" w:hanging="739"/>
      <w:jc w:val="both"/>
    </w:pPr>
    <w:rPr>
      <w:rFonts w:eastAsia="SimSun"/>
      <w:b/>
      <w:smallCaps/>
      <w:spacing w:val="-3"/>
      <w:sz w:val="28"/>
      <w:szCs w:val="20"/>
      <w:lang w:val="en-GB"/>
    </w:rPr>
  </w:style>
  <w:style w:type="paragraph" w:styleId="BodyTextIndent3">
    <w:name w:val="Body Text Indent 3"/>
    <w:basedOn w:val="Normal"/>
    <w:link w:val="BodyTextIndent3Char"/>
    <w:uiPriority w:val="99"/>
    <w:semiHidden/>
    <w:unhideWhenUsed/>
    <w:rsid w:val="00D963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6397"/>
    <w:rPr>
      <w:rFonts w:ascii="Times New Roman" w:eastAsia="Times New Roman" w:hAnsi="Times New Roman" w:cs="Times New Roman"/>
      <w:sz w:val="16"/>
      <w:szCs w:val="16"/>
    </w:rPr>
  </w:style>
  <w:style w:type="paragraph" w:styleId="ListParagraph">
    <w:name w:val="List Paragraph"/>
    <w:basedOn w:val="Normal"/>
    <w:uiPriority w:val="34"/>
    <w:qFormat/>
    <w:rsid w:val="00D96397"/>
    <w:pPr>
      <w:ind w:left="720"/>
    </w:pPr>
  </w:style>
  <w:style w:type="paragraph" w:styleId="BodyText">
    <w:name w:val="Body Text"/>
    <w:basedOn w:val="Normal"/>
    <w:link w:val="BodyTextChar"/>
    <w:uiPriority w:val="99"/>
    <w:unhideWhenUsed/>
    <w:rsid w:val="00D96397"/>
    <w:pPr>
      <w:spacing w:after="120"/>
    </w:pPr>
  </w:style>
  <w:style w:type="character" w:customStyle="1" w:styleId="BodyTextChar">
    <w:name w:val="Body Text Char"/>
    <w:basedOn w:val="DefaultParagraphFont"/>
    <w:link w:val="BodyText"/>
    <w:uiPriority w:val="99"/>
    <w:rsid w:val="00D9639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2BAF"/>
    <w:pPr>
      <w:tabs>
        <w:tab w:val="center" w:pos="4680"/>
        <w:tab w:val="right" w:pos="9360"/>
      </w:tabs>
    </w:pPr>
  </w:style>
  <w:style w:type="character" w:customStyle="1" w:styleId="HeaderChar">
    <w:name w:val="Header Char"/>
    <w:basedOn w:val="DefaultParagraphFont"/>
    <w:link w:val="Header"/>
    <w:uiPriority w:val="99"/>
    <w:rsid w:val="007C2B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2BAF"/>
    <w:pPr>
      <w:tabs>
        <w:tab w:val="center" w:pos="4680"/>
        <w:tab w:val="right" w:pos="9360"/>
      </w:tabs>
    </w:pPr>
  </w:style>
  <w:style w:type="character" w:customStyle="1" w:styleId="FooterChar">
    <w:name w:val="Footer Char"/>
    <w:basedOn w:val="DefaultParagraphFont"/>
    <w:link w:val="Footer"/>
    <w:uiPriority w:val="99"/>
    <w:rsid w:val="007C2B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BAF"/>
    <w:rPr>
      <w:rFonts w:ascii="Tahoma" w:hAnsi="Tahoma" w:cs="Tahoma"/>
      <w:sz w:val="16"/>
      <w:szCs w:val="16"/>
    </w:rPr>
  </w:style>
  <w:style w:type="character" w:customStyle="1" w:styleId="BalloonTextChar">
    <w:name w:val="Balloon Text Char"/>
    <w:basedOn w:val="DefaultParagraphFont"/>
    <w:link w:val="BalloonText"/>
    <w:uiPriority w:val="99"/>
    <w:semiHidden/>
    <w:rsid w:val="007C2BAF"/>
    <w:rPr>
      <w:rFonts w:ascii="Tahoma" w:eastAsia="Times New Roman" w:hAnsi="Tahoma" w:cs="Tahoma"/>
      <w:sz w:val="16"/>
      <w:szCs w:val="16"/>
    </w:rPr>
  </w:style>
  <w:style w:type="paragraph" w:styleId="BlockText">
    <w:name w:val="Block Text"/>
    <w:basedOn w:val="Normal"/>
    <w:semiHidden/>
    <w:rsid w:val="00DF12D1"/>
    <w:pPr>
      <w:tabs>
        <w:tab w:val="left" w:pos="2160"/>
      </w:tabs>
      <w:spacing w:line="216" w:lineRule="auto"/>
      <w:ind w:left="2160" w:right="281" w:hanging="720"/>
      <w:jc w:val="both"/>
    </w:pPr>
    <w:rPr>
      <w:rFonts w:ascii="Arial" w:eastAsia="PMingLiU" w:hAnsi="Arial"/>
      <w:color w:val="000000"/>
      <w:sz w:val="22"/>
      <w:szCs w:val="22"/>
      <w:lang w:val="en-GB"/>
    </w:rPr>
  </w:style>
</w:styles>
</file>

<file path=word/webSettings.xml><?xml version="1.0" encoding="utf-8"?>
<w:webSettings xmlns:r="http://schemas.openxmlformats.org/officeDocument/2006/relationships" xmlns:w="http://schemas.openxmlformats.org/wordprocessingml/2006/main">
  <w:divs>
    <w:div w:id="2288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6FB9-45D2-4A70-B052-C30ACAC3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CSM-Saad</dc:creator>
  <cp:lastModifiedBy>Rose</cp:lastModifiedBy>
  <cp:revision>2</cp:revision>
  <cp:lastPrinted>2011-08-26T10:54:00Z</cp:lastPrinted>
  <dcterms:created xsi:type="dcterms:W3CDTF">2011-08-29T06:20:00Z</dcterms:created>
  <dcterms:modified xsi:type="dcterms:W3CDTF">2011-08-29T06:20:00Z</dcterms:modified>
</cp:coreProperties>
</file>